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5D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关于《独山子区财政局（国资委）监管企业投融资及担保监督管理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暂行规定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 w14:paraId="054790F6"/>
    <w:p w14:paraId="19F7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为全面筑牢国有资产安全防线，规范监管企业投融资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及担保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行为，健全权责明晰、风险可控的监管体系，保障国有资本保值增值，服务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产业发展大局，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结合监管实践与新形势要求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《独山子区财政局（国资委）监管企业投融资及担保监督管理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暂行规定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》），现将起草情况说明如下：</w:t>
      </w:r>
      <w:bookmarkStart w:id="0" w:name="_GoBack"/>
      <w:bookmarkEnd w:id="0"/>
    </w:p>
    <w:p w14:paraId="5FAA6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一、制定必要性</w:t>
      </w:r>
    </w:p>
    <w:p w14:paraId="08E3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国有企业投融资及担保领域风险易发多发，我区国企重组整合后，原有的投融资及担保监管制度对监管流程、操作标准等关键环节的规定不够细化，影响了制度的可操作性和执行刚性，亟需建立与重组整合后企业管控需求相适应的制度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进一步规范企业投融资决策和对外担保行为，从源头防范经营风险。</w:t>
      </w:r>
    </w:p>
    <w:p w14:paraId="5CDB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二、制定依据</w:t>
      </w:r>
    </w:p>
    <w:p w14:paraId="2988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企业国有资产法》第三十条规定，国家出资企业进行重大投资、为他人提供大额担保等重大事项，应当遵守法律、行政法规以及企业章程的规定，不得损害出资人和债权人的权益。自治区国资委先后出台了《自治区国资委监管企业担保管理暂行办法》（新国资产权〔2014〕232号）和《自治区国资委监管企业投资监督管理办法》（新国资发〔2023〕480号），克拉玛依市国资委也修订完善了《克拉玛依市国资委监管企业投融资监督管理办法》。区级层面亟需制定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予以承接落实。</w:t>
      </w:r>
    </w:p>
    <w:p w14:paraId="3D559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 w14:paraId="9553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区财政局（国资委）组织相关科室，对照《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企业国有资产法》及自治区、克拉玛依市相关办法，结合我区国企重组整合实际，起草了《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》初稿。将《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》初稿征求各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监管企业意见，并对反馈意见逐条研究，充分采纳合理建议后形成修改稿。经区财政局（国资委）党委会审议通过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分管区领导审核同意。</w:t>
      </w:r>
    </w:p>
    <w:p w14:paraId="F5FA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 w14:paraId="328A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》涵盖总则、投资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、融资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、担保管理、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事中管理、事后管理、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责任追究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附则八个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章节，核心修订内容包括：优化分级审批机制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新增重点监管领域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补充融资与担保监管内容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，实现监管全覆盖。</w:t>
      </w:r>
    </w:p>
    <w:p w14:paraId="B025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D874A1"/>
    <w:rsid w:val="05F03B57"/>
    <w:rsid w:val="1F9F333B"/>
    <w:rsid w:val="229D0FB1"/>
    <w:rsid w:val="28C30018"/>
    <w:rsid w:val="3D7C437A"/>
    <w:rsid w:val="43ED3F54"/>
    <w:rsid w:val="44AE5C16"/>
    <w:rsid w:val="4EE63D45"/>
    <w:rsid w:val="5644526A"/>
    <w:rsid w:val="58136A94"/>
    <w:rsid w:val="6064034A"/>
    <w:rsid w:val="67280A6F"/>
    <w:rsid w:val="67284039"/>
    <w:rsid w:val="6FA10EE2"/>
    <w:rsid w:val="7EE04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1503</Words>
  <Characters>1546</Characters>
  <Paragraphs>59</Paragraphs>
  <TotalTime>0</TotalTime>
  <ScaleCrop>false</ScaleCrop>
  <LinksUpToDate>false</LinksUpToDate>
  <CharactersWithSpaces>1562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2026-06-23T11:14:00Z</dcterms:created>
  <dc:creator>MEIZU 20</dc:creator>
  <cp:lastModifiedBy>赵劲松</cp:lastModifiedBy>
  <cp:lastPrinted>2026-07-02T04:46:00Z</cp:lastPrinted>
  <dcterms:modified xsi:type="dcterms:W3CDTF">2026-07-07T10:46:59Z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f5623a8385b540ca9225271e4d935185_21</vt:lpwstr>
  </property>
  <property fmtid="{D5CDD505-2E9C-101B-9397-08002B2CF9AE}" pid="3" name="KSOProductBuildVer">
    <vt:lpwstr>2052-12.8.2.21555</vt:lpwstr>
  </property>
</Properties>
</file>