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6AE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独山子区政府投资项目工程变更审批制度</w:t>
      </w:r>
    </w:p>
    <w:p w14:paraId="61FC8C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default" w:ascii="Times New Roman" w:hAnsi="Times New Roman" w:eastAsia="方正小标宋简体" w:cs="Times New Roman"/>
          <w:sz w:val="44"/>
          <w:szCs w:val="44"/>
          <w:highlight w:val="none"/>
          <w:lang w:eastAsia="zh-CN"/>
        </w:rPr>
        <w:t>（</w:t>
      </w:r>
      <w:r>
        <w:rPr>
          <w:rFonts w:hint="default" w:ascii="Times New Roman" w:hAnsi="Times New Roman" w:eastAsia="方正小标宋简体" w:cs="Times New Roman"/>
          <w:sz w:val="44"/>
          <w:szCs w:val="44"/>
          <w:highlight w:val="none"/>
          <w:lang w:val="en-US" w:eastAsia="zh-CN"/>
        </w:rPr>
        <w:t>试行</w:t>
      </w:r>
      <w:r>
        <w:rPr>
          <w:rFonts w:hint="default" w:ascii="Times New Roman" w:hAnsi="Times New Roman" w:eastAsia="方正小标宋简体" w:cs="Times New Roman"/>
          <w:sz w:val="44"/>
          <w:szCs w:val="44"/>
          <w:highlight w:val="none"/>
          <w:lang w:eastAsia="zh-CN"/>
        </w:rPr>
        <w:t>）</w:t>
      </w:r>
    </w:p>
    <w:p w14:paraId="54ED862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5D67B7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第一章总则</w:t>
      </w:r>
    </w:p>
    <w:p w14:paraId="0E5B1D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第一条</w:t>
      </w:r>
      <w:r>
        <w:rPr>
          <w:rFonts w:hint="default" w:ascii="Times New Roman" w:hAnsi="Times New Roman" w:eastAsia="仿宋_GB2312" w:cs="Times New Roman"/>
          <w:sz w:val="32"/>
          <w:szCs w:val="32"/>
          <w:highlight w:val="none"/>
          <w:lang w:val="en-US" w:eastAsia="zh-CN"/>
        </w:rPr>
        <w:t>为加强</w:t>
      </w:r>
      <w:r>
        <w:rPr>
          <w:rFonts w:hint="eastAsia" w:ascii="Times New Roman" w:hAnsi="Times New Roman" w:eastAsia="仿宋_GB2312" w:cs="Times New Roman"/>
          <w:sz w:val="32"/>
          <w:szCs w:val="32"/>
          <w:highlight w:val="none"/>
          <w:lang w:val="en-US" w:eastAsia="zh-CN"/>
        </w:rPr>
        <w:t>独山子区</w:t>
      </w:r>
      <w:r>
        <w:rPr>
          <w:rFonts w:hint="default" w:ascii="Times New Roman" w:hAnsi="Times New Roman" w:eastAsia="仿宋_GB2312" w:cs="Times New Roman"/>
          <w:sz w:val="32"/>
          <w:szCs w:val="32"/>
          <w:highlight w:val="none"/>
          <w:lang w:val="en-US" w:eastAsia="zh-CN"/>
        </w:rPr>
        <w:t>政府投资建设项目工程变更管理，规</w:t>
      </w:r>
      <w:bookmarkStart w:id="0" w:name="_GoBack"/>
      <w:bookmarkEnd w:id="0"/>
      <w:r>
        <w:rPr>
          <w:rFonts w:hint="default" w:ascii="Times New Roman" w:hAnsi="Times New Roman" w:eastAsia="仿宋_GB2312" w:cs="Times New Roman"/>
          <w:sz w:val="32"/>
          <w:szCs w:val="32"/>
          <w:highlight w:val="none"/>
          <w:lang w:val="en-US" w:eastAsia="zh-CN"/>
        </w:rPr>
        <w:t>范工程变更审批程序，有效提高政府投资资金使用效益，根据《中华人民共和国民法典》《中华人民共和国预算法》《中华人民共和国招标投标法》《中华人民共和国政府采购法》《政府投资条例》《中央预算内直接投资项目管理办法》等法律法规和有关规定，结合我区实际，制定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w:t>
      </w:r>
    </w:p>
    <w:p w14:paraId="77ED86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第二条</w:t>
      </w:r>
      <w:r>
        <w:rPr>
          <w:rFonts w:hint="eastAsia" w:ascii="Times New Roman" w:hAnsi="Times New Roman" w:eastAsia="仿宋_GB2312" w:cs="Times New Roman"/>
          <w:sz w:val="32"/>
          <w:szCs w:val="32"/>
          <w:highlight w:val="none"/>
          <w:lang w:val="en-US" w:eastAsia="zh-CN"/>
        </w:rPr>
        <w:t>独山子区</w:t>
      </w:r>
      <w:r>
        <w:rPr>
          <w:rFonts w:hint="default" w:ascii="Times New Roman" w:hAnsi="Times New Roman" w:eastAsia="仿宋_GB2312" w:cs="Times New Roman"/>
          <w:sz w:val="32"/>
          <w:szCs w:val="32"/>
          <w:highlight w:val="none"/>
          <w:lang w:val="en-US" w:eastAsia="zh-CN"/>
        </w:rPr>
        <w:t>政府投资建设项目工程变更限于</w:t>
      </w:r>
      <w:r>
        <w:rPr>
          <w:rFonts w:hint="eastAsia" w:ascii="Times New Roman" w:hAnsi="Times New Roman" w:eastAsia="仿宋_GB2312" w:cs="Times New Roman"/>
          <w:sz w:val="32"/>
          <w:szCs w:val="32"/>
          <w:highlight w:val="none"/>
          <w:lang w:val="en-US" w:eastAsia="zh-CN"/>
        </w:rPr>
        <w:t>已批复的建设项目且在</w:t>
      </w:r>
      <w:r>
        <w:rPr>
          <w:rFonts w:hint="default" w:ascii="Times New Roman" w:hAnsi="Times New Roman" w:eastAsia="仿宋_GB2312" w:cs="Times New Roman"/>
          <w:sz w:val="32"/>
          <w:szCs w:val="32"/>
          <w:highlight w:val="none"/>
          <w:lang w:val="en-US" w:eastAsia="zh-CN"/>
        </w:rPr>
        <w:t>概算</w:t>
      </w:r>
      <w:r>
        <w:rPr>
          <w:rFonts w:hint="eastAsia" w:ascii="Times New Roman" w:hAnsi="Times New Roman" w:eastAsia="仿宋_GB2312" w:cs="Times New Roman"/>
          <w:sz w:val="32"/>
          <w:szCs w:val="32"/>
          <w:highlight w:val="none"/>
          <w:lang w:val="en-US" w:eastAsia="zh-CN"/>
        </w:rPr>
        <w:t>调整</w:t>
      </w:r>
      <w:r>
        <w:rPr>
          <w:rFonts w:hint="default" w:ascii="Times New Roman" w:hAnsi="Times New Roman" w:eastAsia="仿宋_GB2312" w:cs="Times New Roman"/>
          <w:sz w:val="32"/>
          <w:szCs w:val="32"/>
          <w:highlight w:val="none"/>
          <w:lang w:val="en-US" w:eastAsia="zh-CN"/>
        </w:rPr>
        <w:t>范围内进行</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限额调整。</w:t>
      </w:r>
    </w:p>
    <w:p w14:paraId="572B2A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第三条</w:t>
      </w:r>
      <w:r>
        <w:rPr>
          <w:rFonts w:hint="eastAsia" w:ascii="Times New Roman" w:hAnsi="Times New Roman" w:eastAsia="仿宋_GB2312" w:cs="Times New Roman"/>
          <w:sz w:val="32"/>
          <w:szCs w:val="32"/>
          <w:highlight w:val="none"/>
          <w:lang w:val="en-US" w:eastAsia="zh-CN"/>
        </w:rPr>
        <w:t>独山子区</w:t>
      </w:r>
      <w:r>
        <w:rPr>
          <w:rFonts w:hint="default" w:ascii="Times New Roman" w:hAnsi="Times New Roman" w:eastAsia="仿宋_GB2312" w:cs="Times New Roman"/>
          <w:sz w:val="32"/>
          <w:szCs w:val="32"/>
          <w:highlight w:val="none"/>
          <w:lang w:val="en-US" w:eastAsia="zh-CN"/>
        </w:rPr>
        <w:t>政府投资建设项目工程变更的责任主体单位包括项目建设单位、勘察单位、设计单位、监理单位、代建单位</w:t>
      </w:r>
      <w:r>
        <w:rPr>
          <w:rFonts w:hint="eastAsia" w:ascii="Times New Roman" w:hAnsi="Times New Roman" w:eastAsia="仿宋_GB2312" w:cs="Times New Roman"/>
          <w:sz w:val="32"/>
          <w:szCs w:val="32"/>
          <w:highlight w:val="none"/>
          <w:lang w:val="en-US" w:eastAsia="zh-CN"/>
        </w:rPr>
        <w:t>、使用单位</w:t>
      </w:r>
      <w:r>
        <w:rPr>
          <w:rFonts w:hint="default" w:ascii="Times New Roman" w:hAnsi="Times New Roman" w:eastAsia="仿宋_GB2312" w:cs="Times New Roman"/>
          <w:sz w:val="32"/>
          <w:szCs w:val="32"/>
          <w:highlight w:val="none"/>
          <w:lang w:val="en-US" w:eastAsia="zh-CN"/>
        </w:rPr>
        <w:t>和施工单位。</w:t>
      </w:r>
    </w:p>
    <w:p w14:paraId="3449CA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第四条</w:t>
      </w:r>
      <w:r>
        <w:rPr>
          <w:rFonts w:hint="default" w:ascii="Times New Roman" w:hAnsi="Times New Roman" w:eastAsia="仿宋_GB2312" w:cs="Times New Roman"/>
          <w:sz w:val="32"/>
          <w:szCs w:val="32"/>
          <w:highlight w:val="none"/>
          <w:lang w:val="en-US" w:eastAsia="zh-CN"/>
        </w:rPr>
        <w:t>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适用于独山子区政府投资项目建设的工程变更管理。</w:t>
      </w:r>
    </w:p>
    <w:p w14:paraId="58EA44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第五条</w:t>
      </w:r>
      <w:r>
        <w:rPr>
          <w:rFonts w:hint="default" w:ascii="Times New Roman" w:hAnsi="Times New Roman" w:eastAsia="仿宋_GB2312" w:cs="Times New Roman"/>
          <w:sz w:val="32"/>
          <w:szCs w:val="32"/>
          <w:highlight w:val="none"/>
          <w:lang w:val="en-US" w:eastAsia="zh-CN"/>
        </w:rPr>
        <w:t>成立独山子区政府投资建设项目工程变更审核小组（以下简称审核小组），由区发改委、区财政局</w:t>
      </w:r>
      <w:r>
        <w:rPr>
          <w:rFonts w:hint="eastAsia" w:ascii="Times New Roman" w:hAnsi="Times New Roman" w:eastAsia="仿宋_GB2312" w:cs="Times New Roman"/>
          <w:sz w:val="32"/>
          <w:szCs w:val="32"/>
          <w:highlight w:val="none"/>
          <w:lang w:val="en-US" w:eastAsia="zh-CN"/>
        </w:rPr>
        <w:t>（国资委）</w:t>
      </w:r>
      <w:r>
        <w:rPr>
          <w:rFonts w:hint="default" w:ascii="Times New Roman" w:hAnsi="Times New Roman" w:eastAsia="仿宋_GB2312" w:cs="Times New Roman"/>
          <w:sz w:val="32"/>
          <w:szCs w:val="32"/>
          <w:highlight w:val="none"/>
          <w:lang w:val="en-US" w:eastAsia="zh-CN"/>
        </w:rPr>
        <w:t>、区审计局、区住建局</w:t>
      </w:r>
      <w:r>
        <w:rPr>
          <w:rFonts w:hint="eastAsia" w:ascii="Times New Roman" w:hAnsi="Times New Roman" w:eastAsia="仿宋_GB2312" w:cs="Times New Roman"/>
          <w:sz w:val="32"/>
          <w:szCs w:val="32"/>
          <w:highlight w:val="none"/>
          <w:lang w:val="en-US" w:eastAsia="zh-CN"/>
        </w:rPr>
        <w:t>、区工程建设中心及建设单位</w:t>
      </w:r>
      <w:r>
        <w:rPr>
          <w:rFonts w:hint="default" w:ascii="Times New Roman" w:hAnsi="Times New Roman" w:eastAsia="仿宋_GB2312" w:cs="Times New Roman"/>
          <w:sz w:val="32"/>
          <w:szCs w:val="32"/>
          <w:highlight w:val="none"/>
          <w:lang w:val="en-US" w:eastAsia="zh-CN"/>
        </w:rPr>
        <w:t>等单位主要负责人为成员。协调小组办公室设在区发改委，由区发改委主任任办公室主任，</w:t>
      </w:r>
      <w:r>
        <w:rPr>
          <w:rFonts w:hint="default" w:ascii="Times New Roman" w:hAnsi="Times New Roman" w:eastAsia="仿宋_GB2312" w:cs="Times New Roman"/>
          <w:strike w:val="0"/>
          <w:dstrike w:val="0"/>
          <w:color w:val="auto"/>
          <w:sz w:val="32"/>
          <w:szCs w:val="32"/>
          <w:highlight w:val="none"/>
          <w:lang w:val="en-US" w:eastAsia="zh-CN"/>
        </w:rPr>
        <w:t>区财政局分管领导</w:t>
      </w:r>
      <w:r>
        <w:rPr>
          <w:rFonts w:hint="default" w:ascii="Times New Roman" w:hAnsi="Times New Roman" w:eastAsia="仿宋_GB2312" w:cs="Times New Roman"/>
          <w:strike w:val="0"/>
          <w:dstrike w:val="0"/>
          <w:color w:val="auto"/>
          <w:spacing w:val="-11"/>
          <w:sz w:val="32"/>
          <w:szCs w:val="32"/>
          <w:highlight w:val="none"/>
          <w:lang w:val="en-US" w:eastAsia="zh-CN"/>
        </w:rPr>
        <w:t>任办公室副主任，</w:t>
      </w:r>
      <w:r>
        <w:rPr>
          <w:rFonts w:hint="default" w:ascii="Times New Roman" w:hAnsi="Times New Roman" w:eastAsia="仿宋_GB2312" w:cs="Times New Roman"/>
          <w:spacing w:val="-11"/>
          <w:sz w:val="32"/>
          <w:szCs w:val="32"/>
          <w:highlight w:val="none"/>
          <w:lang w:val="en-US" w:eastAsia="zh-CN"/>
        </w:rPr>
        <w:t>负责区本级政府投资建设项目工程变更日常工作。</w:t>
      </w:r>
    </w:p>
    <w:p w14:paraId="463B44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第六条</w:t>
      </w:r>
      <w:r>
        <w:rPr>
          <w:rFonts w:hint="default" w:ascii="Times New Roman" w:hAnsi="Times New Roman" w:eastAsia="仿宋_GB2312" w:cs="Times New Roman"/>
          <w:sz w:val="32"/>
          <w:szCs w:val="32"/>
          <w:highlight w:val="none"/>
          <w:lang w:val="en-US" w:eastAsia="zh-CN"/>
        </w:rPr>
        <w:t>项目建设单位应当在项目招标文件及合同中明确约定工程变更相关事宜按照本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执行。</w:t>
      </w:r>
    </w:p>
    <w:p w14:paraId="6E642A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5DBAC3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第二章工程变更范围</w:t>
      </w:r>
    </w:p>
    <w:p w14:paraId="41AB00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第七条</w:t>
      </w:r>
      <w:r>
        <w:rPr>
          <w:rFonts w:hint="default" w:ascii="Times New Roman" w:hAnsi="Times New Roman" w:eastAsia="仿宋_GB2312" w:cs="Times New Roman"/>
          <w:sz w:val="32"/>
          <w:szCs w:val="32"/>
          <w:highlight w:val="none"/>
          <w:lang w:val="en-US" w:eastAsia="zh-CN"/>
        </w:rPr>
        <w:t>具有下列情形之一的，可以对工程进行变更：</w:t>
      </w:r>
    </w:p>
    <w:p w14:paraId="552C81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（一）法律、法规和国家、自治区、区政策或有关技术规范重要改变、建设规划调整以及重大技术变更，须对项目建设规模、建设标准、建设内容和施工进度进行调整等引起的工程造价变更；</w:t>
      </w:r>
    </w:p>
    <w:p w14:paraId="15FA3E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（二）施工现场条件等实际情况与勘察报告等技术资料不符或地质条件发生重大变化引起的工程造价变更；</w:t>
      </w:r>
    </w:p>
    <w:p w14:paraId="7E52AB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（三）设计文件存在错误、遗漏、缺项，需修改完善引起的工程造价变更；</w:t>
      </w:r>
    </w:p>
    <w:p w14:paraId="42A15B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（四）招标时提供的工程量清单编制错误、漏项，项目特征描述有误，材料与设备更换，暂估价及暂列金额确认有误等原因引起的工程造价变更；</w:t>
      </w:r>
    </w:p>
    <w:p w14:paraId="2FDA8E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（五）因外部环境、不可抗力、工期变化等其他非施工单位原因引起的工程造价变更。</w:t>
      </w:r>
    </w:p>
    <w:p w14:paraId="17A386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（六）因使用单位需求发生变化，引起工程建设内容变化发生的变更。</w:t>
      </w:r>
    </w:p>
    <w:p w14:paraId="191969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工程变更审批严格执行国家规定的基本建设程序，实行“估算控制概算、概算控制预算、预算控制结算”的原则。预计变更后投资总金额超出投资概算的，</w:t>
      </w:r>
      <w:r>
        <w:rPr>
          <w:rFonts w:hint="eastAsia" w:ascii="Times New Roman" w:hAnsi="Times New Roman" w:eastAsia="仿宋_GB2312" w:cs="Times New Roman"/>
          <w:spacing w:val="-6"/>
          <w:sz w:val="32"/>
          <w:szCs w:val="32"/>
          <w:highlight w:val="none"/>
          <w:lang w:val="en-US" w:eastAsia="zh-CN"/>
        </w:rPr>
        <w:t>按照项目建设基本流程进行审批</w:t>
      </w:r>
      <w:r>
        <w:rPr>
          <w:rFonts w:hint="default" w:ascii="Times New Roman" w:hAnsi="Times New Roman" w:eastAsia="仿宋_GB2312" w:cs="Times New Roman"/>
          <w:spacing w:val="-6"/>
          <w:sz w:val="32"/>
          <w:szCs w:val="32"/>
          <w:highlight w:val="none"/>
          <w:lang w:val="en-US" w:eastAsia="zh-CN"/>
        </w:rPr>
        <w:t>，再进行工程变更审批。</w:t>
      </w:r>
    </w:p>
    <w:p w14:paraId="338B34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项目建设期因人工、材料、机械价格或税费政策等引起工程价款的变化，不属于本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的工程变更范围。</w:t>
      </w:r>
    </w:p>
    <w:p w14:paraId="0A023E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第八条</w:t>
      </w:r>
      <w:r>
        <w:rPr>
          <w:rFonts w:hint="default" w:ascii="Times New Roman" w:hAnsi="Times New Roman" w:eastAsia="仿宋_GB2312" w:cs="Times New Roman"/>
          <w:sz w:val="32"/>
          <w:szCs w:val="32"/>
          <w:highlight w:val="none"/>
          <w:lang w:val="en-US" w:eastAsia="zh-CN"/>
        </w:rPr>
        <w:t>变更分类</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工程变更按照其性质及费用影响程度，分为重大变更、一般变更和简易变更。</w:t>
      </w:r>
    </w:p>
    <w:p w14:paraId="756BD7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如单次变更中只存在增加或减少的内容，变更金额为增加或减少的金额的绝对值；如单次变更中同时存在增加和减少的金额，变更金额以绝对值较大的金额为准。</w:t>
      </w:r>
    </w:p>
    <w:p w14:paraId="062CAD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（一）重大变更是指对经批准的建设规模、技术标准及设计方案等方面做出的工程变更，</w:t>
      </w:r>
      <w:r>
        <w:rPr>
          <w:rFonts w:hint="eastAsia" w:ascii="Times New Roman" w:hAnsi="Times New Roman" w:eastAsia="仿宋_GB2312" w:cs="Times New Roman"/>
          <w:sz w:val="32"/>
          <w:szCs w:val="32"/>
          <w:highlight w:val="none"/>
          <w:lang w:val="en-US" w:eastAsia="zh-CN"/>
        </w:rPr>
        <w:t>单次</w:t>
      </w:r>
      <w:r>
        <w:rPr>
          <w:rFonts w:hint="default" w:ascii="Times New Roman" w:hAnsi="Times New Roman" w:eastAsia="仿宋_GB2312" w:cs="Times New Roman"/>
          <w:sz w:val="32"/>
          <w:szCs w:val="32"/>
          <w:highlight w:val="none"/>
          <w:lang w:val="en-US" w:eastAsia="zh-CN"/>
        </w:rPr>
        <w:t>变更金额在50万元及以上，或者（因变更引起的）顺延工期达到15天及以上的。</w:t>
      </w:r>
    </w:p>
    <w:p w14:paraId="6F4B71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（二）一般变更是指对经批准的建设规模、技术标准及设计方案等方面做出的工程变更，变更金额在50万元以下10万元（含10万元）以上，或者（因变更引起的）顺延工期不超过15天</w:t>
      </w:r>
      <w:r>
        <w:rPr>
          <w:rFonts w:hint="eastAsia" w:ascii="Times New Roman" w:hAnsi="Times New Roman" w:eastAsia="仿宋_GB2312" w:cs="Times New Roman"/>
          <w:sz w:val="32"/>
          <w:szCs w:val="32"/>
          <w:highlight w:val="none"/>
          <w:lang w:val="en-US" w:eastAsia="zh-CN"/>
        </w:rPr>
        <w:t>（不包含15天）</w:t>
      </w:r>
      <w:r>
        <w:rPr>
          <w:rFonts w:hint="default" w:ascii="Times New Roman" w:hAnsi="Times New Roman" w:eastAsia="仿宋_GB2312" w:cs="Times New Roman"/>
          <w:sz w:val="32"/>
          <w:szCs w:val="32"/>
          <w:highlight w:val="none"/>
          <w:lang w:val="en-US" w:eastAsia="zh-CN"/>
        </w:rPr>
        <w:t>的。</w:t>
      </w:r>
    </w:p>
    <w:p w14:paraId="2F473C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（三）简易变更是指对经批准的建设规模、技术标准及设计方案等方面做出的工程变更，变更金额在10万元以下，同时不顺延工程工期的。</w:t>
      </w:r>
    </w:p>
    <w:p w14:paraId="23A6D3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p>
    <w:p w14:paraId="33C517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p>
    <w:p w14:paraId="09879A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第九条</w:t>
      </w:r>
      <w:r>
        <w:rPr>
          <w:rFonts w:hint="default" w:ascii="Times New Roman" w:hAnsi="Times New Roman" w:eastAsia="仿宋_GB2312" w:cs="Times New Roman"/>
          <w:sz w:val="32"/>
          <w:szCs w:val="32"/>
          <w:highlight w:val="none"/>
          <w:lang w:val="en-US" w:eastAsia="zh-CN"/>
        </w:rPr>
        <w:t>变更程序要求</w:t>
      </w:r>
    </w:p>
    <w:p w14:paraId="0CA78F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（一）简易变更</w:t>
      </w:r>
    </w:p>
    <w:p w14:paraId="27371B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简易变更由代建单位向建设单位报批审核即可变更，非代建项目建设单位自行组织施工、监理、设计等单位自行完成变更。</w:t>
      </w:r>
    </w:p>
    <w:p w14:paraId="59FDD3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当简易变更数额累计在50万元以下10万元（含10万元）以上，项目建设单位应提前要求代建单位或者施工单位做好施工成本管控及具体施工方案调整，并提前5日</w:t>
      </w:r>
      <w:r>
        <w:rPr>
          <w:rFonts w:hint="eastAsia" w:ascii="Times New Roman" w:hAnsi="Times New Roman" w:eastAsia="仿宋_GB2312" w:cs="Times New Roman"/>
          <w:sz w:val="32"/>
          <w:szCs w:val="32"/>
          <w:highlight w:val="none"/>
          <w:lang w:val="en-US" w:eastAsia="zh-CN"/>
        </w:rPr>
        <w:t>报</w:t>
      </w:r>
      <w:r>
        <w:rPr>
          <w:rFonts w:hint="eastAsia" w:ascii="Times New Roman" w:hAnsi="Times New Roman" w:eastAsia="仿宋_GB2312" w:cs="Times New Roman"/>
          <w:spacing w:val="-6"/>
          <w:sz w:val="32"/>
          <w:szCs w:val="32"/>
          <w:highlight w:val="none"/>
          <w:lang w:val="en-US" w:eastAsia="zh-CN"/>
        </w:rPr>
        <w:t>分</w:t>
      </w:r>
      <w:r>
        <w:rPr>
          <w:rFonts w:hint="default" w:ascii="Times New Roman" w:hAnsi="Times New Roman" w:eastAsia="仿宋_GB2312" w:cs="Times New Roman"/>
          <w:spacing w:val="-6"/>
          <w:sz w:val="32"/>
          <w:szCs w:val="32"/>
          <w:highlight w:val="none"/>
          <w:lang w:val="en-US" w:eastAsia="zh-CN"/>
        </w:rPr>
        <w:t>管区领导</w:t>
      </w:r>
      <w:r>
        <w:rPr>
          <w:rFonts w:hint="eastAsia" w:ascii="Times New Roman" w:hAnsi="Times New Roman" w:eastAsia="仿宋_GB2312" w:cs="Times New Roman"/>
          <w:spacing w:val="-6"/>
          <w:sz w:val="32"/>
          <w:szCs w:val="32"/>
          <w:highlight w:val="none"/>
          <w:lang w:val="en-US" w:eastAsia="zh-CN"/>
        </w:rPr>
        <w:t>审批</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当累计变更额超</w:t>
      </w:r>
      <w:r>
        <w:rPr>
          <w:rFonts w:hint="default" w:ascii="Times New Roman" w:hAnsi="Times New Roman" w:eastAsia="仿宋_GB2312" w:cs="Times New Roman"/>
          <w:sz w:val="32"/>
          <w:szCs w:val="32"/>
          <w:highlight w:val="none"/>
          <w:lang w:val="en-US" w:eastAsia="zh-CN"/>
        </w:rPr>
        <w:t>50万</w:t>
      </w:r>
      <w:r>
        <w:rPr>
          <w:rFonts w:hint="eastAsia" w:ascii="Times New Roman" w:hAnsi="Times New Roman" w:eastAsia="仿宋_GB2312" w:cs="Times New Roman"/>
          <w:sz w:val="32"/>
          <w:szCs w:val="32"/>
          <w:highlight w:val="none"/>
          <w:lang w:val="en-US" w:eastAsia="zh-CN"/>
        </w:rPr>
        <w:t>元以上</w:t>
      </w:r>
      <w:r>
        <w:rPr>
          <w:rFonts w:hint="default" w:ascii="Times New Roman" w:hAnsi="Times New Roman" w:eastAsia="仿宋_GB2312" w:cs="Times New Roman"/>
          <w:sz w:val="32"/>
          <w:szCs w:val="32"/>
          <w:highlight w:val="none"/>
          <w:lang w:val="en-US" w:eastAsia="zh-CN"/>
        </w:rPr>
        <w:t>或者超合同额10%时，执行重大变更程序。</w:t>
      </w:r>
    </w:p>
    <w:p w14:paraId="75C1F1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w:t>
      </w:r>
      <w:r>
        <w:rPr>
          <w:rFonts w:hint="default" w:ascii="楷体_GB2312" w:hAnsi="楷体_GB2312" w:eastAsia="楷体_GB2312" w:cs="楷体_GB2312"/>
          <w:sz w:val="32"/>
          <w:szCs w:val="32"/>
          <w:highlight w:val="none"/>
          <w:lang w:val="en-US" w:eastAsia="zh-CN"/>
        </w:rPr>
        <w:t>一般变更</w:t>
      </w:r>
    </w:p>
    <w:p w14:paraId="609F12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项目建设单位组织代建、设计、监理、施工单位和工程变更事项发起方进行审核，审核通过后按照工程变更审批表内容完成审批，</w:t>
      </w:r>
      <w:r>
        <w:rPr>
          <w:rFonts w:hint="eastAsia" w:ascii="Times New Roman" w:hAnsi="Times New Roman" w:eastAsia="仿宋_GB2312" w:cs="Times New Roman"/>
          <w:sz w:val="32"/>
          <w:szCs w:val="32"/>
          <w:highlight w:val="none"/>
          <w:lang w:val="en-US" w:eastAsia="zh-CN"/>
        </w:rPr>
        <w:t>报分管区领导</w:t>
      </w:r>
      <w:r>
        <w:rPr>
          <w:rFonts w:hint="default" w:ascii="Times New Roman" w:hAnsi="Times New Roman" w:eastAsia="仿宋_GB2312" w:cs="Times New Roman"/>
          <w:sz w:val="32"/>
          <w:szCs w:val="32"/>
          <w:highlight w:val="none"/>
          <w:lang w:val="en-US" w:eastAsia="zh-CN"/>
        </w:rPr>
        <w:t>审批通过后</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审批表作为同意变更依据。</w:t>
      </w:r>
    </w:p>
    <w:p w14:paraId="632D69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当</w:t>
      </w:r>
      <w:r>
        <w:rPr>
          <w:rFonts w:hint="default" w:ascii="Times New Roman" w:hAnsi="Times New Roman" w:eastAsia="仿宋_GB2312" w:cs="Times New Roman"/>
          <w:sz w:val="32"/>
          <w:szCs w:val="32"/>
          <w:highlight w:val="none"/>
          <w:lang w:val="en-US" w:eastAsia="zh-CN"/>
        </w:rPr>
        <w:t>一般变更额累计超过50万</w:t>
      </w:r>
      <w:r>
        <w:rPr>
          <w:rFonts w:hint="eastAsia" w:ascii="Times New Roman" w:hAnsi="Times New Roman" w:eastAsia="仿宋_GB2312" w:cs="Times New Roman"/>
          <w:sz w:val="32"/>
          <w:szCs w:val="32"/>
          <w:highlight w:val="none"/>
          <w:lang w:val="en-US" w:eastAsia="zh-CN"/>
        </w:rPr>
        <w:t>元以上</w:t>
      </w:r>
      <w:r>
        <w:rPr>
          <w:rFonts w:hint="default" w:ascii="Times New Roman" w:hAnsi="Times New Roman" w:eastAsia="仿宋_GB2312" w:cs="Times New Roman"/>
          <w:sz w:val="32"/>
          <w:szCs w:val="32"/>
          <w:highlight w:val="none"/>
          <w:lang w:val="en-US" w:eastAsia="zh-CN"/>
        </w:rPr>
        <w:t>或者超合同额10%的，项目建设单位须提前10日向项目变更审核小组报请审核，审核通过</w:t>
      </w:r>
      <w:r>
        <w:rPr>
          <w:rFonts w:hint="default" w:ascii="Times New Roman" w:hAnsi="Times New Roman" w:eastAsia="仿宋_GB2312" w:cs="Times New Roman"/>
          <w:spacing w:val="-17"/>
          <w:sz w:val="32"/>
          <w:szCs w:val="32"/>
          <w:highlight w:val="none"/>
          <w:lang w:val="en-US" w:eastAsia="zh-CN"/>
        </w:rPr>
        <w:t>后向</w:t>
      </w:r>
      <w:r>
        <w:rPr>
          <w:rFonts w:hint="eastAsia" w:ascii="Times New Roman" w:hAnsi="Times New Roman" w:eastAsia="仿宋_GB2312" w:cs="Times New Roman"/>
          <w:spacing w:val="-17"/>
          <w:sz w:val="32"/>
          <w:szCs w:val="32"/>
          <w:highlight w:val="none"/>
          <w:lang w:val="en-US" w:eastAsia="zh-CN"/>
        </w:rPr>
        <w:t>分</w:t>
      </w:r>
      <w:r>
        <w:rPr>
          <w:rFonts w:hint="default" w:ascii="Times New Roman" w:hAnsi="Times New Roman" w:eastAsia="仿宋_GB2312" w:cs="Times New Roman"/>
          <w:spacing w:val="-17"/>
          <w:sz w:val="32"/>
          <w:szCs w:val="32"/>
          <w:highlight w:val="none"/>
          <w:lang w:val="en-US" w:eastAsia="zh-CN"/>
        </w:rPr>
        <w:t>管区领导汇报，</w:t>
      </w:r>
      <w:r>
        <w:rPr>
          <w:rFonts w:hint="eastAsia" w:ascii="Times New Roman" w:hAnsi="Times New Roman" w:eastAsia="仿宋_GB2312" w:cs="Times New Roman"/>
          <w:spacing w:val="-17"/>
          <w:sz w:val="32"/>
          <w:szCs w:val="32"/>
          <w:highlight w:val="none"/>
          <w:lang w:val="en-US" w:eastAsia="zh-CN"/>
        </w:rPr>
        <w:t>分</w:t>
      </w:r>
      <w:r>
        <w:rPr>
          <w:rFonts w:hint="default" w:ascii="Times New Roman" w:hAnsi="Times New Roman" w:eastAsia="仿宋_GB2312" w:cs="Times New Roman"/>
          <w:spacing w:val="-17"/>
          <w:sz w:val="32"/>
          <w:szCs w:val="32"/>
          <w:highlight w:val="none"/>
          <w:lang w:val="en-US" w:eastAsia="zh-CN"/>
        </w:rPr>
        <w:t>管区领导同意后建设单位执</w:t>
      </w:r>
      <w:r>
        <w:rPr>
          <w:rFonts w:hint="default" w:ascii="Times New Roman" w:hAnsi="Times New Roman" w:eastAsia="仿宋_GB2312" w:cs="Times New Roman"/>
          <w:color w:val="auto"/>
          <w:spacing w:val="-17"/>
          <w:sz w:val="32"/>
          <w:szCs w:val="32"/>
          <w:highlight w:val="none"/>
          <w:lang w:val="en-US" w:eastAsia="zh-CN"/>
        </w:rPr>
        <w:t>行重大变更程序。</w:t>
      </w:r>
    </w:p>
    <w:p w14:paraId="457AAA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w:t>
      </w:r>
      <w:r>
        <w:rPr>
          <w:rFonts w:hint="eastAsia" w:ascii="楷体_GB2312" w:hAnsi="楷体_GB2312" w:eastAsia="楷体_GB2312" w:cs="楷体_GB2312"/>
          <w:sz w:val="32"/>
          <w:szCs w:val="32"/>
          <w:highlight w:val="none"/>
          <w:lang w:val="en-US" w:eastAsia="zh-CN"/>
        </w:rPr>
        <w:t>三</w:t>
      </w:r>
      <w:r>
        <w:rPr>
          <w:rFonts w:hint="default" w:ascii="楷体_GB2312" w:hAnsi="楷体_GB2312" w:eastAsia="楷体_GB2312" w:cs="楷体_GB2312"/>
          <w:sz w:val="32"/>
          <w:szCs w:val="32"/>
          <w:highlight w:val="none"/>
          <w:lang w:val="en-US" w:eastAsia="zh-CN"/>
        </w:rPr>
        <w:t>）重大变更</w:t>
      </w:r>
    </w:p>
    <w:p w14:paraId="7303F0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针对重大变更时</w:t>
      </w:r>
      <w:r>
        <w:rPr>
          <w:rFonts w:hint="default" w:ascii="Times New Roman" w:hAnsi="Times New Roman" w:eastAsia="仿宋_GB2312" w:cs="Times New Roman"/>
          <w:sz w:val="32"/>
          <w:szCs w:val="32"/>
          <w:highlight w:val="none"/>
          <w:lang w:val="en-US" w:eastAsia="zh-CN"/>
        </w:rPr>
        <w:t>，项目建设单位应</w:t>
      </w:r>
      <w:r>
        <w:rPr>
          <w:rFonts w:hint="eastAsia" w:ascii="Times New Roman" w:hAnsi="Times New Roman" w:eastAsia="仿宋_GB2312" w:cs="Times New Roman"/>
          <w:sz w:val="32"/>
          <w:szCs w:val="32"/>
          <w:highlight w:val="none"/>
          <w:lang w:val="en-US" w:eastAsia="zh-CN"/>
        </w:rPr>
        <w:t>组织相关单位</w:t>
      </w:r>
      <w:r>
        <w:rPr>
          <w:rFonts w:hint="default" w:ascii="Times New Roman" w:hAnsi="Times New Roman" w:eastAsia="仿宋_GB2312" w:cs="Times New Roman"/>
          <w:sz w:val="32"/>
          <w:szCs w:val="32"/>
          <w:highlight w:val="none"/>
          <w:lang w:val="en-US" w:eastAsia="zh-CN"/>
        </w:rPr>
        <w:t>充分研判</w:t>
      </w:r>
      <w:r>
        <w:rPr>
          <w:rFonts w:hint="eastAsia" w:ascii="Times New Roman" w:hAnsi="Times New Roman" w:eastAsia="仿宋_GB2312" w:cs="Times New Roman"/>
          <w:sz w:val="32"/>
          <w:szCs w:val="32"/>
          <w:highlight w:val="none"/>
          <w:lang w:val="en-US" w:eastAsia="zh-CN"/>
        </w:rPr>
        <w:t>分析变更方案、变更原因、影响范围、明晰责任。建设单位须</w:t>
      </w:r>
      <w:r>
        <w:rPr>
          <w:rFonts w:hint="default" w:ascii="Times New Roman" w:hAnsi="Times New Roman" w:eastAsia="仿宋_GB2312" w:cs="Times New Roman"/>
          <w:sz w:val="32"/>
          <w:szCs w:val="32"/>
          <w:highlight w:val="none"/>
          <w:lang w:val="en-US" w:eastAsia="zh-CN"/>
        </w:rPr>
        <w:t>提前20日组织</w:t>
      </w:r>
      <w:r>
        <w:rPr>
          <w:rFonts w:hint="eastAsia" w:ascii="Times New Roman" w:hAnsi="Times New Roman" w:eastAsia="仿宋_GB2312" w:cs="Times New Roman"/>
          <w:sz w:val="32"/>
          <w:szCs w:val="32"/>
          <w:highlight w:val="none"/>
          <w:lang w:val="en-US" w:eastAsia="zh-CN"/>
        </w:rPr>
        <w:t>代建、</w:t>
      </w:r>
      <w:r>
        <w:rPr>
          <w:rFonts w:hint="default" w:ascii="Times New Roman" w:hAnsi="Times New Roman" w:eastAsia="仿宋_GB2312" w:cs="Times New Roman"/>
          <w:sz w:val="32"/>
          <w:szCs w:val="32"/>
          <w:highlight w:val="none"/>
          <w:lang w:val="en-US" w:eastAsia="zh-CN"/>
        </w:rPr>
        <w:t>设计、监理、施工单位和工程变更事项发起方进行</w:t>
      </w:r>
      <w:r>
        <w:rPr>
          <w:rFonts w:hint="eastAsia" w:ascii="Times New Roman" w:hAnsi="Times New Roman" w:eastAsia="仿宋_GB2312" w:cs="Times New Roman"/>
          <w:sz w:val="32"/>
          <w:szCs w:val="32"/>
          <w:highlight w:val="none"/>
          <w:lang w:val="en-US" w:eastAsia="zh-CN"/>
        </w:rPr>
        <w:t>初审</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初审</w:t>
      </w:r>
      <w:r>
        <w:rPr>
          <w:rFonts w:hint="default" w:ascii="Times New Roman" w:hAnsi="Times New Roman" w:eastAsia="仿宋_GB2312" w:cs="Times New Roman"/>
          <w:sz w:val="32"/>
          <w:szCs w:val="32"/>
          <w:highlight w:val="none"/>
          <w:lang w:val="en-US" w:eastAsia="zh-CN"/>
        </w:rPr>
        <w:t>后报变更审核小组进行</w:t>
      </w:r>
      <w:r>
        <w:rPr>
          <w:rFonts w:hint="eastAsia" w:ascii="Times New Roman" w:hAnsi="Times New Roman" w:eastAsia="仿宋_GB2312" w:cs="Times New Roman"/>
          <w:sz w:val="32"/>
          <w:szCs w:val="32"/>
          <w:highlight w:val="none"/>
          <w:lang w:val="en-US" w:eastAsia="zh-CN"/>
        </w:rPr>
        <w:t>复</w:t>
      </w:r>
      <w:r>
        <w:rPr>
          <w:rFonts w:hint="default" w:ascii="Times New Roman" w:hAnsi="Times New Roman" w:eastAsia="仿宋_GB2312" w:cs="Times New Roman"/>
          <w:sz w:val="32"/>
          <w:szCs w:val="32"/>
          <w:highlight w:val="none"/>
          <w:lang w:val="en-US" w:eastAsia="zh-CN"/>
        </w:rPr>
        <w:t>核，</w:t>
      </w:r>
      <w:r>
        <w:rPr>
          <w:rFonts w:hint="eastAsia" w:ascii="Times New Roman" w:hAnsi="Times New Roman" w:eastAsia="仿宋_GB2312" w:cs="Times New Roman"/>
          <w:sz w:val="32"/>
          <w:szCs w:val="32"/>
          <w:highlight w:val="none"/>
          <w:lang w:val="en-US" w:eastAsia="zh-CN"/>
        </w:rPr>
        <w:t>复核</w:t>
      </w:r>
      <w:r>
        <w:rPr>
          <w:rFonts w:hint="default" w:ascii="Times New Roman" w:hAnsi="Times New Roman" w:eastAsia="仿宋_GB2312" w:cs="Times New Roman"/>
          <w:sz w:val="32"/>
          <w:szCs w:val="32"/>
          <w:highlight w:val="none"/>
          <w:lang w:val="en-US" w:eastAsia="zh-CN"/>
        </w:rPr>
        <w:t>通过后向</w:t>
      </w:r>
      <w:r>
        <w:rPr>
          <w:rFonts w:hint="eastAsia" w:ascii="Times New Roman" w:hAnsi="Times New Roman" w:eastAsia="仿宋_GB2312" w:cs="Times New Roman"/>
          <w:spacing w:val="-6"/>
          <w:sz w:val="32"/>
          <w:szCs w:val="32"/>
          <w:highlight w:val="none"/>
          <w:lang w:val="en-US" w:eastAsia="zh-CN"/>
        </w:rPr>
        <w:t>分</w:t>
      </w:r>
      <w:r>
        <w:rPr>
          <w:rFonts w:hint="default" w:ascii="Times New Roman" w:hAnsi="Times New Roman" w:eastAsia="仿宋_GB2312" w:cs="Times New Roman"/>
          <w:spacing w:val="-6"/>
          <w:sz w:val="32"/>
          <w:szCs w:val="32"/>
          <w:highlight w:val="none"/>
          <w:lang w:val="en-US" w:eastAsia="zh-CN"/>
        </w:rPr>
        <w:t>管区领导</w:t>
      </w:r>
      <w:r>
        <w:rPr>
          <w:rFonts w:hint="default" w:ascii="Times New Roman" w:hAnsi="Times New Roman" w:eastAsia="仿宋_GB2312" w:cs="Times New Roman"/>
          <w:sz w:val="32"/>
          <w:szCs w:val="32"/>
          <w:highlight w:val="none"/>
          <w:lang w:val="en-US" w:eastAsia="zh-CN"/>
        </w:rPr>
        <w:t>汇</w:t>
      </w:r>
      <w:r>
        <w:rPr>
          <w:rFonts w:hint="default" w:ascii="Times New Roman" w:hAnsi="Times New Roman" w:eastAsia="仿宋_GB2312" w:cs="Times New Roman"/>
          <w:spacing w:val="-6"/>
          <w:sz w:val="32"/>
          <w:szCs w:val="32"/>
          <w:highlight w:val="none"/>
          <w:lang w:val="en-US" w:eastAsia="zh-CN"/>
        </w:rPr>
        <w:t>报，按照工程变更审批表内容完成审批，并报请政府常务会通报。</w:t>
      </w:r>
    </w:p>
    <w:p w14:paraId="3337B9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变更审核小组可对简易变更、一般变更、重大变更进行审查、</w:t>
      </w:r>
      <w:r>
        <w:rPr>
          <w:rFonts w:hint="default" w:ascii="Times New Roman" w:hAnsi="Times New Roman" w:eastAsia="仿宋_GB2312" w:cs="Times New Roman"/>
          <w:spacing w:val="-6"/>
          <w:sz w:val="32"/>
          <w:szCs w:val="32"/>
          <w:highlight w:val="none"/>
          <w:lang w:val="en-US" w:eastAsia="zh-CN"/>
        </w:rPr>
        <w:t>现场勘察及变更评估，必要时可聘请</w:t>
      </w:r>
      <w:r>
        <w:rPr>
          <w:rFonts w:hint="eastAsia" w:ascii="Times New Roman" w:hAnsi="Times New Roman" w:eastAsia="仿宋_GB2312" w:cs="Times New Roman"/>
          <w:spacing w:val="-6"/>
          <w:sz w:val="32"/>
          <w:szCs w:val="32"/>
          <w:highlight w:val="none"/>
          <w:lang w:val="en-US" w:eastAsia="zh-CN"/>
        </w:rPr>
        <w:t>1—</w:t>
      </w:r>
      <w:r>
        <w:rPr>
          <w:rFonts w:hint="default" w:ascii="Times New Roman" w:hAnsi="Times New Roman" w:eastAsia="仿宋_GB2312" w:cs="Times New Roman"/>
          <w:spacing w:val="-6"/>
          <w:sz w:val="32"/>
          <w:szCs w:val="32"/>
          <w:highlight w:val="none"/>
          <w:lang w:val="en-US" w:eastAsia="zh-CN"/>
        </w:rPr>
        <w:t>3名专家进行第三方评估。</w:t>
      </w:r>
    </w:p>
    <w:p w14:paraId="2392BAF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highlight w:val="none"/>
          <w:lang w:val="en-US" w:eastAsia="zh-CN"/>
        </w:rPr>
      </w:pPr>
    </w:p>
    <w:p w14:paraId="0B343DA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第三章监督及责任追究</w:t>
      </w:r>
    </w:p>
    <w:p w14:paraId="0121EF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第十条</w:t>
      </w:r>
      <w:r>
        <w:rPr>
          <w:rFonts w:hint="default" w:ascii="Times New Roman" w:hAnsi="Times New Roman" w:eastAsia="仿宋_GB2312" w:cs="Times New Roman"/>
          <w:sz w:val="32"/>
          <w:szCs w:val="32"/>
          <w:highlight w:val="none"/>
          <w:lang w:val="en-US" w:eastAsia="zh-CN"/>
        </w:rPr>
        <w:t>项目建设单位</w:t>
      </w:r>
      <w:r>
        <w:rPr>
          <w:rFonts w:hint="eastAsia" w:ascii="Times New Roman" w:hAnsi="Times New Roman" w:eastAsia="仿宋_GB2312" w:cs="Times New Roman"/>
          <w:sz w:val="32"/>
          <w:szCs w:val="32"/>
          <w:highlight w:val="none"/>
          <w:lang w:val="en-US" w:eastAsia="zh-CN"/>
        </w:rPr>
        <w:t>及使用单位</w:t>
      </w:r>
      <w:r>
        <w:rPr>
          <w:rFonts w:hint="default" w:ascii="Times New Roman" w:hAnsi="Times New Roman" w:eastAsia="仿宋_GB2312" w:cs="Times New Roman"/>
          <w:sz w:val="32"/>
          <w:szCs w:val="32"/>
          <w:highlight w:val="none"/>
          <w:lang w:val="en-US" w:eastAsia="zh-CN"/>
        </w:rPr>
        <w:t>要针对每个变更事项进行研判分析，理清变更事项原因，追溯变更是否为各单位项目管理人员的不作为、乱作为导致的变更。如果属于上述情况建设单位要对相关单位进行履约考核。</w:t>
      </w:r>
    </w:p>
    <w:p w14:paraId="1CF11D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第十一条</w:t>
      </w:r>
      <w:r>
        <w:rPr>
          <w:rFonts w:hint="default" w:ascii="Times New Roman" w:hAnsi="Times New Roman" w:eastAsia="仿宋_GB2312" w:cs="Times New Roman"/>
          <w:sz w:val="32"/>
          <w:szCs w:val="32"/>
          <w:highlight w:val="none"/>
          <w:lang w:val="en-US" w:eastAsia="zh-CN"/>
        </w:rPr>
        <w:t>项目建设单位必须严格按本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规定实施工程变更，不得擅自变更建设规模、建设标准、建设内容或改变设计方案等事项。凡属擅自变更、未及时申报审批变更或不作为、乱作为等行为，年终考评予以考核。</w:t>
      </w:r>
    </w:p>
    <w:p w14:paraId="06EF55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第十二条</w:t>
      </w:r>
      <w:r>
        <w:rPr>
          <w:rFonts w:hint="default" w:ascii="Times New Roman" w:hAnsi="Times New Roman" w:eastAsia="仿宋_GB2312" w:cs="Times New Roman"/>
          <w:sz w:val="32"/>
          <w:szCs w:val="32"/>
          <w:highlight w:val="none"/>
          <w:lang w:val="en-US" w:eastAsia="zh-CN"/>
        </w:rPr>
        <w:t>项目建设单位必须遵循“先审核、后实施”的原则，按相关要求及时办理申报工程变更手续。所有变更程序均须项目单位主要领导监督并研判工程进展中的变更的合理、合规、合法性，最终参与审核及汇报，并且对项目所有可能发生的变更要有预见性，禁止变更程序在时间上倒置。建设单位因变更未审核，擅自违规实施变更的，年终考评予以考核。</w:t>
      </w:r>
    </w:p>
    <w:p w14:paraId="2544B0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第十三条</w:t>
      </w:r>
      <w:r>
        <w:rPr>
          <w:rFonts w:hint="default" w:ascii="Times New Roman" w:hAnsi="Times New Roman" w:eastAsia="仿宋_GB2312" w:cs="Times New Roman"/>
          <w:sz w:val="32"/>
          <w:szCs w:val="32"/>
          <w:highlight w:val="none"/>
          <w:lang w:val="en-US" w:eastAsia="zh-CN"/>
        </w:rPr>
        <w:t>审核小组成员单位在政府投资建设项目工程变更管理中不作为、乱作为，年终考评予以考核。</w:t>
      </w:r>
    </w:p>
    <w:p w14:paraId="62E8E9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第四章附则</w:t>
      </w:r>
    </w:p>
    <w:p w14:paraId="2A50AA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第十四条</w:t>
      </w:r>
      <w:r>
        <w:rPr>
          <w:rFonts w:hint="default" w:ascii="Times New Roman" w:hAnsi="Times New Roman" w:eastAsia="仿宋_GB2312" w:cs="Times New Roman"/>
          <w:sz w:val="32"/>
          <w:szCs w:val="32"/>
          <w:highlight w:val="none"/>
          <w:lang w:val="en-US" w:eastAsia="zh-CN"/>
        </w:rPr>
        <w:t>区属国有企业使用政府性资金投资建设项目工程变更管理</w:t>
      </w:r>
      <w:r>
        <w:rPr>
          <w:rFonts w:hint="eastAsia" w:ascii="Times New Roman" w:hAnsi="Times New Roman" w:eastAsia="仿宋_GB2312" w:cs="Times New Roman"/>
          <w:sz w:val="32"/>
          <w:szCs w:val="32"/>
          <w:highlight w:val="none"/>
          <w:lang w:val="en-US" w:eastAsia="zh-CN"/>
        </w:rPr>
        <w:t>参照</w:t>
      </w:r>
      <w:r>
        <w:rPr>
          <w:rFonts w:hint="default" w:ascii="Times New Roman" w:hAnsi="Times New Roman" w:eastAsia="仿宋_GB2312" w:cs="Times New Roman"/>
          <w:sz w:val="32"/>
          <w:szCs w:val="32"/>
          <w:highlight w:val="none"/>
          <w:lang w:val="en-US" w:eastAsia="zh-CN"/>
        </w:rPr>
        <w:t>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执行。</w:t>
      </w:r>
    </w:p>
    <w:p w14:paraId="2B785F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第十五条</w:t>
      </w:r>
      <w:r>
        <w:rPr>
          <w:rFonts w:hint="default" w:ascii="Times New Roman" w:hAnsi="Times New Roman" w:eastAsia="仿宋_GB2312" w:cs="Times New Roman"/>
          <w:sz w:val="32"/>
          <w:szCs w:val="32"/>
          <w:highlight w:val="none"/>
          <w:lang w:val="en-US" w:eastAsia="zh-CN"/>
        </w:rPr>
        <w:t>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自发布之日起施行，</w:t>
      </w:r>
      <w:r>
        <w:rPr>
          <w:rFonts w:hint="eastAsia" w:ascii="Times New Roman" w:hAnsi="Times New Roman" w:eastAsia="仿宋_GB2312" w:cs="Times New Roman"/>
          <w:sz w:val="32"/>
          <w:szCs w:val="32"/>
          <w:highlight w:val="none"/>
          <w:lang w:val="en-US" w:eastAsia="zh-CN"/>
        </w:rPr>
        <w:t>有效期两年，</w:t>
      </w:r>
      <w:r>
        <w:rPr>
          <w:rFonts w:hint="default" w:ascii="Times New Roman" w:hAnsi="Times New Roman" w:eastAsia="仿宋_GB2312" w:cs="Times New Roman"/>
          <w:sz w:val="32"/>
          <w:szCs w:val="32"/>
          <w:highlight w:val="none"/>
          <w:lang w:val="en-US" w:eastAsia="zh-CN"/>
        </w:rPr>
        <w:t>区人民政府此前出台的相关文件规定与本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不一致的，以本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为准。区政府投资建设项目已实施但尚未办理竣工结算的，自发布之日后发生工程变更应参照本</w:t>
      </w:r>
      <w:r>
        <w:rPr>
          <w:rFonts w:hint="eastAsia"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lang w:val="en-US" w:eastAsia="zh-CN"/>
        </w:rPr>
        <w:t>执行。</w:t>
      </w:r>
    </w:p>
    <w:p w14:paraId="6C7ED2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2186B1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附件：工程变更审批表</w:t>
      </w:r>
    </w:p>
    <w:p w14:paraId="0A05C9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5E6841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557379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065CC3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5D6E45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06587A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396A78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3D5973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191645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732196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08DF1F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4A8DE5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71B0A5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highlight w:val="none"/>
          <w:lang w:val="en-US" w:eastAsia="zh-CN"/>
        </w:rPr>
      </w:pPr>
    </w:p>
    <w:p w14:paraId="39887F6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27A132ED">
      <w:pPr>
        <w:tabs>
          <w:tab w:val="left" w:pos="7350"/>
        </w:tabs>
        <w:jc w:val="center"/>
        <w:rPr>
          <w:rFonts w:hint="eastAsia" w:eastAsia="黑体"/>
          <w:sz w:val="36"/>
          <w:szCs w:val="36"/>
          <w:highlight w:val="none"/>
        </w:rPr>
      </w:pPr>
      <w:r>
        <w:rPr>
          <w:rFonts w:hint="eastAsia" w:eastAsia="黑体"/>
          <w:sz w:val="36"/>
          <w:szCs w:val="36"/>
          <w:highlight w:val="none"/>
        </w:rPr>
        <w:t>工程变更审批表</w:t>
      </w:r>
    </w:p>
    <w:p w14:paraId="39665307">
      <w:pPr>
        <w:tabs>
          <w:tab w:val="left" w:pos="7350"/>
        </w:tabs>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工程变更发起方：</w:t>
      </w:r>
      <w:r>
        <w:rPr>
          <w:rFonts w:hint="eastAsia" w:ascii="宋体" w:hAnsi="宋体"/>
          <w:sz w:val="18"/>
          <w:szCs w:val="18"/>
          <w:highlight w:val="none"/>
        </w:rPr>
        <w:sym w:font="Wingdings 2" w:char="00A3"/>
      </w:r>
      <w:r>
        <w:rPr>
          <w:rFonts w:hint="eastAsia" w:ascii="宋体" w:hAnsi="宋体"/>
          <w:sz w:val="18"/>
          <w:szCs w:val="18"/>
          <w:highlight w:val="none"/>
        </w:rPr>
        <w:t>项目</w:t>
      </w:r>
      <w:r>
        <w:rPr>
          <w:rFonts w:hint="eastAsia" w:ascii="宋体" w:hAnsi="宋体"/>
          <w:sz w:val="18"/>
          <w:szCs w:val="18"/>
          <w:highlight w:val="none"/>
          <w:lang w:eastAsia="zh-CN"/>
        </w:rPr>
        <w:t>建设</w:t>
      </w:r>
      <w:r>
        <w:rPr>
          <w:rFonts w:hint="eastAsia" w:ascii="宋体" w:hAnsi="宋体"/>
          <w:sz w:val="18"/>
          <w:szCs w:val="18"/>
          <w:highlight w:val="none"/>
        </w:rPr>
        <w:t>单位</w:t>
      </w:r>
      <w:r>
        <w:rPr>
          <w:rFonts w:hint="eastAsia" w:ascii="宋体" w:hAnsi="宋体"/>
          <w:sz w:val="18"/>
          <w:szCs w:val="18"/>
          <w:highlight w:val="none"/>
        </w:rPr>
        <w:sym w:font="Wingdings 2" w:char="00A3"/>
      </w:r>
      <w:r>
        <w:rPr>
          <w:rFonts w:hint="eastAsia" w:ascii="宋体" w:hAnsi="宋体"/>
          <w:sz w:val="18"/>
          <w:szCs w:val="18"/>
          <w:highlight w:val="none"/>
          <w:lang w:eastAsia="zh-CN"/>
        </w:rPr>
        <w:t>代建方</w:t>
      </w:r>
    </w:p>
    <w:tbl>
      <w:tblPr>
        <w:tblStyle w:val="5"/>
        <w:tblpPr w:leftFromText="180" w:rightFromText="180" w:vertAnchor="text" w:tblpXSpec="center"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2879"/>
        <w:gridCol w:w="235"/>
        <w:gridCol w:w="1525"/>
        <w:gridCol w:w="2700"/>
        <w:gridCol w:w="9"/>
      </w:tblGrid>
      <w:tr w14:paraId="34DB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35" w:hRule="atLeast"/>
        </w:trPr>
        <w:tc>
          <w:tcPr>
            <w:tcW w:w="1841" w:type="dxa"/>
            <w:noWrap w:val="0"/>
            <w:vAlign w:val="center"/>
          </w:tcPr>
          <w:p w14:paraId="1F223CC1">
            <w:pPr>
              <w:jc w:val="center"/>
              <w:rPr>
                <w:rFonts w:ascii="宋体" w:hAnsi="宋体"/>
                <w:szCs w:val="21"/>
                <w:highlight w:val="none"/>
              </w:rPr>
            </w:pPr>
            <w:r>
              <w:rPr>
                <w:rFonts w:hint="eastAsia" w:ascii="宋体" w:hAnsi="宋体"/>
                <w:szCs w:val="21"/>
                <w:highlight w:val="none"/>
              </w:rPr>
              <w:t>工程名称</w:t>
            </w:r>
          </w:p>
        </w:tc>
        <w:tc>
          <w:tcPr>
            <w:tcW w:w="3114" w:type="dxa"/>
            <w:gridSpan w:val="2"/>
            <w:noWrap w:val="0"/>
            <w:vAlign w:val="center"/>
          </w:tcPr>
          <w:p w14:paraId="6BDDFFE0">
            <w:pPr>
              <w:ind w:right="298" w:rightChars="142"/>
              <w:jc w:val="center"/>
              <w:rPr>
                <w:rFonts w:hint="eastAsia" w:ascii="宋体" w:hAnsi="宋体"/>
                <w:szCs w:val="21"/>
                <w:highlight w:val="none"/>
              </w:rPr>
            </w:pPr>
          </w:p>
        </w:tc>
        <w:tc>
          <w:tcPr>
            <w:tcW w:w="1525" w:type="dxa"/>
            <w:noWrap w:val="0"/>
            <w:vAlign w:val="center"/>
          </w:tcPr>
          <w:p w14:paraId="467DE382">
            <w:pPr>
              <w:jc w:val="center"/>
              <w:rPr>
                <w:rFonts w:hint="eastAsia" w:ascii="宋体" w:hAnsi="宋体" w:eastAsia="宋体"/>
                <w:szCs w:val="21"/>
                <w:highlight w:val="none"/>
                <w:lang w:eastAsia="zh-CN"/>
              </w:rPr>
            </w:pPr>
            <w:r>
              <w:rPr>
                <w:rFonts w:hint="eastAsia" w:ascii="宋体" w:hAnsi="宋体"/>
                <w:szCs w:val="21"/>
                <w:highlight w:val="none"/>
                <w:lang w:eastAsia="zh-CN"/>
              </w:rPr>
              <w:t>项目建设单位</w:t>
            </w:r>
          </w:p>
        </w:tc>
        <w:tc>
          <w:tcPr>
            <w:tcW w:w="2700" w:type="dxa"/>
            <w:noWrap w:val="0"/>
            <w:vAlign w:val="center"/>
          </w:tcPr>
          <w:p w14:paraId="7525064A">
            <w:pPr>
              <w:rPr>
                <w:rFonts w:hint="default" w:ascii="仿宋_GB2312" w:eastAsia="仿宋_GB2312"/>
                <w:b/>
                <w:highlight w:val="none"/>
                <w:lang w:val="en-US" w:eastAsia="zh-CN"/>
              </w:rPr>
            </w:pPr>
          </w:p>
        </w:tc>
      </w:tr>
      <w:tr w14:paraId="7029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340" w:hRule="atLeast"/>
        </w:trPr>
        <w:tc>
          <w:tcPr>
            <w:tcW w:w="1841" w:type="dxa"/>
            <w:noWrap w:val="0"/>
            <w:vAlign w:val="center"/>
          </w:tcPr>
          <w:p w14:paraId="4996A380">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代建方</w:t>
            </w:r>
          </w:p>
        </w:tc>
        <w:tc>
          <w:tcPr>
            <w:tcW w:w="3114" w:type="dxa"/>
            <w:gridSpan w:val="2"/>
            <w:noWrap w:val="0"/>
            <w:vAlign w:val="center"/>
          </w:tcPr>
          <w:p w14:paraId="5F0F2A6E">
            <w:pPr>
              <w:jc w:val="left"/>
              <w:rPr>
                <w:rFonts w:hint="default" w:ascii="宋体" w:hAnsi="宋体" w:eastAsia="宋体"/>
                <w:szCs w:val="21"/>
                <w:highlight w:val="none"/>
                <w:lang w:val="en-US" w:eastAsia="zh-CN"/>
              </w:rPr>
            </w:pPr>
          </w:p>
        </w:tc>
        <w:tc>
          <w:tcPr>
            <w:tcW w:w="1525" w:type="dxa"/>
            <w:noWrap w:val="0"/>
            <w:vAlign w:val="center"/>
          </w:tcPr>
          <w:p w14:paraId="1A51E563">
            <w:pPr>
              <w:jc w:val="center"/>
              <w:rPr>
                <w:rFonts w:hint="eastAsia" w:ascii="宋体" w:hAnsi="宋体"/>
                <w:szCs w:val="21"/>
                <w:highlight w:val="none"/>
              </w:rPr>
            </w:pPr>
            <w:r>
              <w:rPr>
                <w:rFonts w:hint="eastAsia" w:ascii="宋体" w:hAnsi="宋体"/>
                <w:szCs w:val="21"/>
                <w:highlight w:val="none"/>
                <w:lang w:eastAsia="zh-CN"/>
              </w:rPr>
              <w:t>施工</w:t>
            </w:r>
            <w:r>
              <w:rPr>
                <w:rFonts w:hint="eastAsia" w:ascii="宋体" w:hAnsi="宋体"/>
                <w:szCs w:val="21"/>
                <w:highlight w:val="none"/>
              </w:rPr>
              <w:t>合同金额</w:t>
            </w:r>
          </w:p>
        </w:tc>
        <w:tc>
          <w:tcPr>
            <w:tcW w:w="2700" w:type="dxa"/>
            <w:noWrap w:val="0"/>
            <w:vAlign w:val="center"/>
          </w:tcPr>
          <w:p w14:paraId="6AB9F8DB">
            <w:pPr>
              <w:jc w:val="left"/>
              <w:rPr>
                <w:rFonts w:hint="default" w:ascii="宋体" w:hAnsi="宋体"/>
                <w:szCs w:val="21"/>
                <w:highlight w:val="none"/>
                <w:lang w:val="en-US" w:eastAsia="zh-CN"/>
              </w:rPr>
            </w:pPr>
          </w:p>
        </w:tc>
      </w:tr>
      <w:tr w14:paraId="3DC3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340" w:hRule="atLeast"/>
        </w:trPr>
        <w:tc>
          <w:tcPr>
            <w:tcW w:w="1841" w:type="dxa"/>
            <w:noWrap w:val="0"/>
            <w:vAlign w:val="center"/>
          </w:tcPr>
          <w:p w14:paraId="580BA5F4">
            <w:pPr>
              <w:jc w:val="center"/>
              <w:rPr>
                <w:rFonts w:hint="eastAsia" w:ascii="宋体" w:hAnsi="宋体"/>
                <w:szCs w:val="21"/>
                <w:highlight w:val="none"/>
                <w:lang w:val="en-US" w:eastAsia="zh-CN"/>
              </w:rPr>
            </w:pPr>
            <w:r>
              <w:rPr>
                <w:rFonts w:hint="eastAsia" w:ascii="宋体" w:hAnsi="宋体"/>
                <w:szCs w:val="21"/>
                <w:highlight w:val="none"/>
                <w:lang w:val="en-US" w:eastAsia="zh-CN"/>
              </w:rPr>
              <w:t>工程变更金额</w:t>
            </w:r>
          </w:p>
        </w:tc>
        <w:tc>
          <w:tcPr>
            <w:tcW w:w="3114" w:type="dxa"/>
            <w:gridSpan w:val="2"/>
            <w:noWrap w:val="0"/>
            <w:vAlign w:val="center"/>
          </w:tcPr>
          <w:p w14:paraId="7E5B2923">
            <w:pPr>
              <w:jc w:val="left"/>
              <w:rPr>
                <w:rFonts w:hint="default" w:ascii="宋体" w:hAnsi="宋体" w:eastAsia="宋体"/>
                <w:szCs w:val="21"/>
                <w:highlight w:val="none"/>
                <w:lang w:val="en-US" w:eastAsia="zh-CN"/>
              </w:rPr>
            </w:pPr>
          </w:p>
        </w:tc>
        <w:tc>
          <w:tcPr>
            <w:tcW w:w="1525" w:type="dxa"/>
            <w:noWrap w:val="0"/>
            <w:vAlign w:val="center"/>
          </w:tcPr>
          <w:p w14:paraId="7B8FB39B">
            <w:pPr>
              <w:jc w:val="center"/>
              <w:rPr>
                <w:rFonts w:hint="default" w:ascii="宋体" w:hAnsi="宋体"/>
                <w:szCs w:val="21"/>
                <w:highlight w:val="none"/>
                <w:lang w:val="en-US" w:eastAsia="zh-CN"/>
              </w:rPr>
            </w:pPr>
            <w:r>
              <w:rPr>
                <w:rFonts w:hint="eastAsia" w:ascii="宋体" w:hAnsi="宋体"/>
                <w:szCs w:val="21"/>
                <w:highlight w:val="none"/>
                <w:lang w:val="en-US" w:eastAsia="zh-CN"/>
              </w:rPr>
              <w:t>顺延工期</w:t>
            </w:r>
          </w:p>
        </w:tc>
        <w:tc>
          <w:tcPr>
            <w:tcW w:w="2700" w:type="dxa"/>
            <w:noWrap w:val="0"/>
            <w:vAlign w:val="center"/>
          </w:tcPr>
          <w:p w14:paraId="24945670">
            <w:pPr>
              <w:jc w:val="left"/>
              <w:rPr>
                <w:rFonts w:hint="default" w:ascii="宋体" w:hAnsi="宋体"/>
                <w:szCs w:val="21"/>
                <w:highlight w:val="none"/>
                <w:lang w:val="en-US" w:eastAsia="zh-CN"/>
              </w:rPr>
            </w:pPr>
          </w:p>
        </w:tc>
      </w:tr>
      <w:tr w14:paraId="7D4F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1836" w:hRule="atLeast"/>
        </w:trPr>
        <w:tc>
          <w:tcPr>
            <w:tcW w:w="9180" w:type="dxa"/>
            <w:gridSpan w:val="5"/>
            <w:noWrap w:val="0"/>
            <w:vAlign w:val="top"/>
          </w:tcPr>
          <w:p w14:paraId="6A89065C">
            <w:pPr>
              <w:jc w:val="left"/>
              <w:rPr>
                <w:rFonts w:hint="eastAsia" w:ascii="宋体" w:hAnsi="宋体"/>
                <w:sz w:val="18"/>
                <w:szCs w:val="18"/>
                <w:highlight w:val="none"/>
              </w:rPr>
            </w:pPr>
            <w:r>
              <w:rPr>
                <w:rFonts w:hint="eastAsia" w:ascii="宋体" w:hAnsi="宋体"/>
                <w:sz w:val="18"/>
                <w:szCs w:val="18"/>
                <w:highlight w:val="none"/>
                <w:lang w:eastAsia="zh-CN"/>
              </w:rPr>
              <w:t>工程变更事项说明</w:t>
            </w:r>
            <w:r>
              <w:rPr>
                <w:rFonts w:hint="eastAsia" w:ascii="宋体" w:hAnsi="宋体"/>
                <w:sz w:val="18"/>
                <w:szCs w:val="18"/>
                <w:highlight w:val="none"/>
              </w:rPr>
              <w:t>：</w:t>
            </w:r>
          </w:p>
          <w:p w14:paraId="123171FC">
            <w:pPr>
              <w:ind w:firstLine="360" w:firstLineChars="200"/>
              <w:jc w:val="left"/>
              <w:rPr>
                <w:rFonts w:hint="eastAsia" w:ascii="宋体" w:hAnsi="宋体"/>
                <w:sz w:val="18"/>
                <w:szCs w:val="18"/>
                <w:highlight w:val="none"/>
                <w:lang w:val="en-US" w:eastAsia="zh-CN"/>
              </w:rPr>
            </w:pPr>
          </w:p>
          <w:p w14:paraId="4894A40C">
            <w:pPr>
              <w:spacing w:line="340" w:lineRule="exact"/>
              <w:jc w:val="center"/>
              <w:rPr>
                <w:rFonts w:hint="eastAsia" w:ascii="宋体" w:hAnsi="宋体"/>
                <w:sz w:val="18"/>
                <w:szCs w:val="18"/>
                <w:highlight w:val="none"/>
                <w:lang w:eastAsia="zh-CN"/>
              </w:rPr>
            </w:pPr>
            <w:r>
              <w:rPr>
                <w:rFonts w:hint="eastAsia" w:ascii="宋体" w:hAnsi="宋体"/>
                <w:sz w:val="18"/>
                <w:szCs w:val="18"/>
                <w:highlight w:val="none"/>
                <w:lang w:eastAsia="zh-CN"/>
              </w:rPr>
              <w:t>审核人（项目发起方负责人）：</w:t>
            </w:r>
          </w:p>
          <w:p w14:paraId="0A466F0C">
            <w:pPr>
              <w:spacing w:line="340" w:lineRule="exact"/>
              <w:jc w:val="center"/>
              <w:rPr>
                <w:rFonts w:hint="eastAsia" w:ascii="宋体" w:hAnsi="宋体"/>
                <w:sz w:val="18"/>
                <w:szCs w:val="18"/>
                <w:highlight w:val="none"/>
                <w:lang w:eastAsia="zh-CN"/>
              </w:rPr>
            </w:pPr>
            <w:r>
              <w:rPr>
                <w:rFonts w:hint="eastAsia" w:ascii="宋体" w:hAnsi="宋体"/>
                <w:sz w:val="18"/>
                <w:szCs w:val="18"/>
                <w:highlight w:val="none"/>
              </w:rPr>
              <w:t>日期：年月日</w:t>
            </w:r>
          </w:p>
        </w:tc>
      </w:tr>
      <w:tr w14:paraId="0415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1340" w:hRule="atLeast"/>
        </w:trPr>
        <w:tc>
          <w:tcPr>
            <w:tcW w:w="9180" w:type="dxa"/>
            <w:gridSpan w:val="5"/>
            <w:noWrap w:val="0"/>
            <w:vAlign w:val="top"/>
          </w:tcPr>
          <w:p w14:paraId="0D3ED2A0">
            <w:pPr>
              <w:spacing w:line="340" w:lineRule="exact"/>
              <w:rPr>
                <w:rFonts w:hint="eastAsia" w:ascii="宋体" w:hAnsi="宋体"/>
                <w:sz w:val="18"/>
                <w:szCs w:val="18"/>
                <w:highlight w:val="none"/>
              </w:rPr>
            </w:pPr>
            <w:r>
              <w:rPr>
                <w:rFonts w:hint="eastAsia" w:ascii="宋体" w:hAnsi="宋体"/>
                <w:sz w:val="18"/>
                <w:szCs w:val="18"/>
                <w:highlight w:val="none"/>
              </w:rPr>
              <w:t>设计院意见：</w:t>
            </w:r>
          </w:p>
          <w:p w14:paraId="6E3B7A3C">
            <w:pPr>
              <w:spacing w:line="360" w:lineRule="exact"/>
              <w:rPr>
                <w:rFonts w:hint="eastAsia" w:ascii="宋体" w:hAnsi="宋体"/>
                <w:sz w:val="18"/>
                <w:szCs w:val="18"/>
                <w:highlight w:val="none"/>
              </w:rPr>
            </w:pPr>
          </w:p>
          <w:p w14:paraId="206A42BD">
            <w:pPr>
              <w:spacing w:line="340" w:lineRule="exact"/>
              <w:ind w:firstLine="5490" w:firstLineChars="3050"/>
              <w:rPr>
                <w:rFonts w:hint="eastAsia" w:ascii="宋体" w:hAnsi="宋体"/>
                <w:sz w:val="18"/>
                <w:szCs w:val="18"/>
                <w:highlight w:val="none"/>
              </w:rPr>
            </w:pPr>
            <w:r>
              <w:rPr>
                <w:rFonts w:hint="eastAsia" w:ascii="宋体" w:hAnsi="宋体"/>
                <w:sz w:val="18"/>
                <w:szCs w:val="18"/>
                <w:highlight w:val="none"/>
              </w:rPr>
              <w:t>设计院代表：</w:t>
            </w:r>
          </w:p>
          <w:p w14:paraId="1A3B4C44">
            <w:pPr>
              <w:spacing w:line="340" w:lineRule="exact"/>
              <w:jc w:val="center"/>
              <w:rPr>
                <w:rFonts w:hint="eastAsia" w:ascii="宋体" w:hAnsi="宋体" w:eastAsiaTheme="minorEastAsia"/>
                <w:sz w:val="18"/>
                <w:szCs w:val="18"/>
                <w:highlight w:val="none"/>
                <w:lang w:val="en-US" w:eastAsia="zh-CN"/>
              </w:rPr>
            </w:pPr>
            <w:r>
              <w:rPr>
                <w:rFonts w:hint="eastAsia" w:ascii="宋体" w:hAnsi="宋体"/>
                <w:sz w:val="18"/>
                <w:szCs w:val="18"/>
                <w:highlight w:val="none"/>
              </w:rPr>
              <w:t>日期：年月日</w:t>
            </w:r>
          </w:p>
          <w:p w14:paraId="7E28C2EE">
            <w:pPr>
              <w:spacing w:line="360" w:lineRule="exact"/>
              <w:rPr>
                <w:rFonts w:hint="eastAsia" w:ascii="宋体" w:hAnsi="宋体"/>
                <w:sz w:val="18"/>
                <w:szCs w:val="18"/>
                <w:highlight w:val="none"/>
                <w:u w:val="single"/>
              </w:rPr>
            </w:pPr>
          </w:p>
        </w:tc>
      </w:tr>
      <w:tr w14:paraId="5002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1455" w:hRule="atLeast"/>
        </w:trPr>
        <w:tc>
          <w:tcPr>
            <w:tcW w:w="9180" w:type="dxa"/>
            <w:gridSpan w:val="5"/>
            <w:noWrap w:val="0"/>
            <w:vAlign w:val="center"/>
          </w:tcPr>
          <w:p w14:paraId="21F98D31">
            <w:pPr>
              <w:spacing w:line="360" w:lineRule="exact"/>
              <w:rPr>
                <w:rFonts w:hint="eastAsia" w:ascii="宋体" w:hAnsi="宋体" w:eastAsiaTheme="minorEastAsia"/>
                <w:sz w:val="18"/>
                <w:szCs w:val="18"/>
                <w:highlight w:val="none"/>
                <w:lang w:eastAsia="zh-CN"/>
              </w:rPr>
            </w:pPr>
            <w:r>
              <w:rPr>
                <w:rFonts w:hint="eastAsia" w:ascii="宋体" w:hAnsi="宋体"/>
                <w:sz w:val="18"/>
                <w:szCs w:val="18"/>
                <w:highlight w:val="none"/>
              </w:rPr>
              <w:t>监理公司意见（章）：</w:t>
            </w:r>
          </w:p>
          <w:p w14:paraId="39874267">
            <w:pPr>
              <w:spacing w:line="360" w:lineRule="exact"/>
              <w:rPr>
                <w:rFonts w:hint="eastAsia" w:ascii="宋体" w:hAnsi="宋体"/>
                <w:sz w:val="18"/>
                <w:szCs w:val="18"/>
                <w:highlight w:val="none"/>
              </w:rPr>
            </w:pPr>
          </w:p>
          <w:p w14:paraId="37801330">
            <w:pPr>
              <w:spacing w:line="360" w:lineRule="exact"/>
              <w:rPr>
                <w:rFonts w:hint="eastAsia" w:ascii="宋体" w:hAnsi="宋体"/>
                <w:sz w:val="18"/>
                <w:szCs w:val="18"/>
                <w:highlight w:val="none"/>
              </w:rPr>
            </w:pPr>
          </w:p>
          <w:p w14:paraId="30D8AA30">
            <w:pPr>
              <w:spacing w:line="360" w:lineRule="exact"/>
              <w:rPr>
                <w:rFonts w:hint="eastAsia" w:ascii="宋体" w:hAnsi="宋体" w:eastAsiaTheme="minorEastAsia"/>
                <w:sz w:val="18"/>
                <w:szCs w:val="18"/>
                <w:highlight w:val="none"/>
                <w:lang w:eastAsia="zh-CN"/>
              </w:rPr>
            </w:pPr>
            <w:r>
              <w:rPr>
                <w:rFonts w:hint="eastAsia" w:ascii="宋体" w:hAnsi="宋体"/>
                <w:sz w:val="18"/>
                <w:szCs w:val="18"/>
                <w:highlight w:val="none"/>
              </w:rPr>
              <w:t>监理工程师：总监理工程师：</w:t>
            </w:r>
          </w:p>
          <w:p w14:paraId="59C857CC">
            <w:pPr>
              <w:spacing w:line="340" w:lineRule="exact"/>
              <w:rPr>
                <w:rFonts w:hint="eastAsia" w:ascii="宋体" w:hAnsi="宋体"/>
                <w:sz w:val="18"/>
                <w:szCs w:val="18"/>
                <w:highlight w:val="none"/>
              </w:rPr>
            </w:pPr>
            <w:r>
              <w:rPr>
                <w:rFonts w:hint="eastAsia" w:ascii="宋体" w:hAnsi="宋体"/>
                <w:sz w:val="18"/>
                <w:szCs w:val="18"/>
                <w:highlight w:val="none"/>
              </w:rPr>
              <w:t>日期：年月日日期：年月日</w:t>
            </w:r>
          </w:p>
        </w:tc>
      </w:tr>
      <w:tr w14:paraId="306B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1969" w:hRule="atLeast"/>
        </w:trPr>
        <w:tc>
          <w:tcPr>
            <w:tcW w:w="4720" w:type="dxa"/>
            <w:gridSpan w:val="2"/>
            <w:noWrap w:val="0"/>
            <w:vAlign w:val="center"/>
          </w:tcPr>
          <w:p w14:paraId="1F603DF3">
            <w:pPr>
              <w:spacing w:line="360" w:lineRule="exact"/>
              <w:rPr>
                <w:rFonts w:hint="eastAsia" w:ascii="宋体" w:hAnsi="宋体" w:eastAsiaTheme="minorEastAsia"/>
                <w:sz w:val="18"/>
                <w:szCs w:val="18"/>
                <w:highlight w:val="none"/>
                <w:lang w:eastAsia="zh-CN"/>
              </w:rPr>
            </w:pPr>
            <w:r>
              <w:rPr>
                <w:rFonts w:hint="eastAsia" w:ascii="宋体" w:hAnsi="宋体"/>
                <w:sz w:val="18"/>
                <w:szCs w:val="18"/>
                <w:highlight w:val="none"/>
                <w:lang w:eastAsia="zh-CN"/>
              </w:rPr>
              <w:t>工程变更发起方</w:t>
            </w:r>
            <w:r>
              <w:rPr>
                <w:rFonts w:hint="eastAsia" w:ascii="宋体" w:hAnsi="宋体"/>
                <w:sz w:val="18"/>
                <w:szCs w:val="18"/>
                <w:highlight w:val="none"/>
              </w:rPr>
              <w:t>意见：</w:t>
            </w:r>
          </w:p>
          <w:p w14:paraId="0F5B947F">
            <w:pPr>
              <w:spacing w:line="360" w:lineRule="exact"/>
              <w:ind w:firstLine="1980" w:firstLineChars="1100"/>
              <w:rPr>
                <w:rFonts w:hint="eastAsia" w:ascii="宋体" w:hAnsi="宋体" w:eastAsiaTheme="minorEastAsia"/>
                <w:sz w:val="18"/>
                <w:szCs w:val="18"/>
                <w:highlight w:val="none"/>
                <w:lang w:eastAsia="zh-CN"/>
              </w:rPr>
            </w:pPr>
          </w:p>
          <w:p w14:paraId="3E9BD42E">
            <w:pPr>
              <w:spacing w:line="360" w:lineRule="exact"/>
              <w:rPr>
                <w:rFonts w:hint="eastAsia" w:ascii="宋体" w:hAnsi="宋体"/>
                <w:sz w:val="18"/>
                <w:szCs w:val="18"/>
                <w:highlight w:val="none"/>
                <w:lang w:eastAsia="zh-CN"/>
              </w:rPr>
            </w:pPr>
          </w:p>
          <w:p w14:paraId="05D6C5FF">
            <w:pPr>
              <w:spacing w:line="360" w:lineRule="exact"/>
              <w:rPr>
                <w:rFonts w:hint="eastAsia" w:ascii="宋体" w:hAnsi="宋体"/>
                <w:sz w:val="18"/>
                <w:szCs w:val="18"/>
                <w:highlight w:val="none"/>
              </w:rPr>
            </w:pPr>
            <w:r>
              <w:rPr>
                <w:rFonts w:hint="eastAsia" w:ascii="宋体" w:hAnsi="宋体"/>
                <w:sz w:val="18"/>
                <w:szCs w:val="18"/>
                <w:highlight w:val="none"/>
                <w:lang w:eastAsia="zh-CN"/>
              </w:rPr>
              <w:t>单位</w:t>
            </w:r>
            <w:r>
              <w:rPr>
                <w:rFonts w:hint="eastAsia" w:ascii="宋体" w:hAnsi="宋体"/>
                <w:sz w:val="18"/>
                <w:szCs w:val="18"/>
                <w:highlight w:val="none"/>
              </w:rPr>
              <w:t>负责人：</w:t>
            </w:r>
          </w:p>
          <w:p w14:paraId="3843FCAC">
            <w:pPr>
              <w:spacing w:line="360" w:lineRule="exact"/>
              <w:rPr>
                <w:rFonts w:hint="eastAsia" w:ascii="宋体" w:hAnsi="宋体" w:eastAsiaTheme="minorEastAsia"/>
                <w:sz w:val="18"/>
                <w:szCs w:val="18"/>
                <w:highlight w:val="none"/>
                <w:lang w:eastAsia="zh-CN"/>
              </w:rPr>
            </w:pPr>
            <w:r>
              <w:rPr>
                <w:rFonts w:hint="eastAsia" w:ascii="宋体" w:hAnsi="宋体"/>
                <w:sz w:val="18"/>
                <w:szCs w:val="18"/>
                <w:highlight w:val="none"/>
              </w:rPr>
              <w:t>日期：年月日</w:t>
            </w:r>
          </w:p>
        </w:tc>
        <w:tc>
          <w:tcPr>
            <w:tcW w:w="4460" w:type="dxa"/>
            <w:gridSpan w:val="3"/>
            <w:noWrap w:val="0"/>
            <w:vAlign w:val="center"/>
          </w:tcPr>
          <w:p w14:paraId="31298180">
            <w:pPr>
              <w:spacing w:line="360" w:lineRule="exact"/>
              <w:rPr>
                <w:rFonts w:hint="eastAsia" w:ascii="宋体" w:hAnsi="宋体" w:eastAsiaTheme="minorEastAsia"/>
                <w:sz w:val="18"/>
                <w:szCs w:val="18"/>
                <w:highlight w:val="none"/>
                <w:lang w:eastAsia="zh-CN"/>
              </w:rPr>
            </w:pPr>
            <w:r>
              <w:rPr>
                <w:rFonts w:hint="eastAsia" w:ascii="宋体" w:hAnsi="宋体"/>
                <w:sz w:val="18"/>
                <w:szCs w:val="18"/>
                <w:highlight w:val="none"/>
                <w:lang w:eastAsia="zh-CN"/>
              </w:rPr>
              <w:t>工程变更配合方</w:t>
            </w:r>
            <w:r>
              <w:rPr>
                <w:rFonts w:hint="eastAsia" w:ascii="宋体" w:hAnsi="宋体"/>
                <w:sz w:val="18"/>
                <w:szCs w:val="18"/>
                <w:highlight w:val="none"/>
              </w:rPr>
              <w:t>意见：</w:t>
            </w:r>
          </w:p>
          <w:p w14:paraId="15E6731E">
            <w:pPr>
              <w:spacing w:line="360" w:lineRule="exact"/>
              <w:ind w:firstLine="1980" w:firstLineChars="1100"/>
              <w:rPr>
                <w:rFonts w:hint="eastAsia" w:ascii="宋体" w:hAnsi="宋体"/>
                <w:sz w:val="18"/>
                <w:szCs w:val="18"/>
                <w:highlight w:val="none"/>
              </w:rPr>
            </w:pPr>
          </w:p>
          <w:p w14:paraId="4A6BA231">
            <w:pPr>
              <w:spacing w:line="360" w:lineRule="exact"/>
              <w:ind w:firstLine="1980" w:firstLineChars="1100"/>
              <w:rPr>
                <w:rFonts w:hint="eastAsia" w:ascii="宋体" w:hAnsi="宋体" w:eastAsiaTheme="minorEastAsia"/>
                <w:sz w:val="18"/>
                <w:szCs w:val="18"/>
                <w:highlight w:val="none"/>
                <w:lang w:eastAsia="zh-CN"/>
              </w:rPr>
            </w:pPr>
          </w:p>
          <w:p w14:paraId="122E82FB">
            <w:pPr>
              <w:spacing w:line="360" w:lineRule="exact"/>
              <w:rPr>
                <w:rFonts w:hint="eastAsia" w:ascii="宋体" w:hAnsi="宋体"/>
                <w:sz w:val="18"/>
                <w:szCs w:val="18"/>
                <w:highlight w:val="none"/>
              </w:rPr>
            </w:pPr>
            <w:r>
              <w:rPr>
                <w:rFonts w:hint="eastAsia" w:ascii="宋体" w:hAnsi="宋体"/>
                <w:sz w:val="18"/>
                <w:szCs w:val="18"/>
                <w:highlight w:val="none"/>
                <w:lang w:eastAsia="zh-CN"/>
              </w:rPr>
              <w:t>单位</w:t>
            </w:r>
            <w:r>
              <w:rPr>
                <w:rFonts w:hint="eastAsia" w:ascii="宋体" w:hAnsi="宋体"/>
                <w:sz w:val="18"/>
                <w:szCs w:val="18"/>
                <w:highlight w:val="none"/>
              </w:rPr>
              <w:t>负责人：</w:t>
            </w:r>
          </w:p>
          <w:p w14:paraId="24143468">
            <w:pPr>
              <w:spacing w:line="360" w:lineRule="exact"/>
              <w:rPr>
                <w:rFonts w:hint="eastAsia" w:ascii="宋体" w:hAnsi="宋体" w:eastAsia="宋体"/>
                <w:sz w:val="18"/>
                <w:szCs w:val="18"/>
                <w:highlight w:val="none"/>
                <w:lang w:val="en-US" w:eastAsia="zh-CN"/>
              </w:rPr>
            </w:pPr>
            <w:r>
              <w:rPr>
                <w:rFonts w:hint="eastAsia" w:ascii="宋体" w:hAnsi="宋体"/>
                <w:sz w:val="18"/>
                <w:szCs w:val="18"/>
                <w:highlight w:val="none"/>
              </w:rPr>
              <w:t>日期：年月日</w:t>
            </w:r>
          </w:p>
        </w:tc>
      </w:tr>
      <w:tr w14:paraId="6741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4720" w:type="dxa"/>
            <w:gridSpan w:val="2"/>
            <w:tcBorders>
              <w:bottom w:val="single" w:color="auto" w:sz="4" w:space="0"/>
            </w:tcBorders>
            <w:noWrap w:val="0"/>
            <w:vAlign w:val="top"/>
          </w:tcPr>
          <w:p w14:paraId="400DC562">
            <w:pPr>
              <w:spacing w:line="340" w:lineRule="exact"/>
              <w:jc w:val="left"/>
              <w:rPr>
                <w:rFonts w:hint="eastAsia" w:ascii="宋体" w:hAnsi="宋体"/>
                <w:sz w:val="18"/>
                <w:szCs w:val="18"/>
                <w:highlight w:val="none"/>
              </w:rPr>
            </w:pPr>
            <w:r>
              <w:rPr>
                <w:rFonts w:hint="eastAsia" w:ascii="宋体" w:hAnsi="宋体"/>
                <w:sz w:val="18"/>
                <w:szCs w:val="18"/>
                <w:highlight w:val="none"/>
                <w:lang w:eastAsia="zh-CN"/>
              </w:rPr>
              <w:t>分管区领导</w:t>
            </w:r>
            <w:r>
              <w:rPr>
                <w:rFonts w:hint="eastAsia" w:ascii="宋体" w:hAnsi="宋体"/>
                <w:sz w:val="18"/>
                <w:szCs w:val="18"/>
                <w:highlight w:val="none"/>
              </w:rPr>
              <w:t>意见</w:t>
            </w:r>
            <w:r>
              <w:rPr>
                <w:rFonts w:hint="eastAsia" w:ascii="宋体" w:hAnsi="宋体"/>
                <w:sz w:val="18"/>
                <w:szCs w:val="18"/>
                <w:highlight w:val="none"/>
                <w:lang w:eastAsia="zh-CN"/>
              </w:rPr>
              <w:t>（工程变更发起方）</w:t>
            </w:r>
            <w:r>
              <w:rPr>
                <w:rFonts w:hint="eastAsia" w:ascii="宋体" w:hAnsi="宋体"/>
                <w:sz w:val="18"/>
                <w:szCs w:val="18"/>
                <w:highlight w:val="none"/>
              </w:rPr>
              <w:t>：</w:t>
            </w:r>
          </w:p>
          <w:p w14:paraId="64EDC87F">
            <w:pPr>
              <w:spacing w:line="340" w:lineRule="exact"/>
              <w:jc w:val="left"/>
              <w:rPr>
                <w:rFonts w:hint="eastAsia" w:ascii="宋体" w:hAnsi="宋体"/>
                <w:sz w:val="18"/>
                <w:szCs w:val="18"/>
                <w:highlight w:val="none"/>
              </w:rPr>
            </w:pPr>
          </w:p>
          <w:p w14:paraId="5FDB86AE">
            <w:pPr>
              <w:spacing w:line="360" w:lineRule="exact"/>
              <w:rPr>
                <w:rFonts w:hint="eastAsia" w:ascii="宋体" w:hAnsi="宋体"/>
                <w:sz w:val="18"/>
                <w:szCs w:val="18"/>
                <w:highlight w:val="none"/>
              </w:rPr>
            </w:pPr>
          </w:p>
          <w:p w14:paraId="3410EA3F">
            <w:pPr>
              <w:spacing w:line="360" w:lineRule="exact"/>
              <w:ind w:firstLine="5400" w:firstLineChars="3000"/>
              <w:rPr>
                <w:rFonts w:hint="eastAsia" w:ascii="宋体" w:hAnsi="宋体"/>
                <w:sz w:val="18"/>
                <w:szCs w:val="18"/>
                <w:highlight w:val="none"/>
              </w:rPr>
            </w:pPr>
            <w:r>
              <w:rPr>
                <w:rFonts w:hint="eastAsia" w:ascii="宋体" w:hAnsi="宋体"/>
                <w:sz w:val="18"/>
                <w:szCs w:val="18"/>
                <w:highlight w:val="none"/>
                <w:lang w:eastAsia="zh-CN"/>
              </w:rPr>
              <w:t>签日</w:t>
            </w:r>
            <w:r>
              <w:rPr>
                <w:rFonts w:hint="eastAsia" w:ascii="宋体" w:hAnsi="宋体"/>
                <w:sz w:val="18"/>
                <w:szCs w:val="18"/>
                <w:highlight w:val="none"/>
              </w:rPr>
              <w:t>期：年月日</w:t>
            </w:r>
          </w:p>
        </w:tc>
        <w:tc>
          <w:tcPr>
            <w:tcW w:w="4469" w:type="dxa"/>
            <w:gridSpan w:val="4"/>
            <w:tcBorders>
              <w:bottom w:val="single" w:color="auto" w:sz="4" w:space="0"/>
            </w:tcBorders>
            <w:noWrap w:val="0"/>
            <w:vAlign w:val="top"/>
          </w:tcPr>
          <w:p w14:paraId="6DB6758E">
            <w:pPr>
              <w:spacing w:line="360" w:lineRule="exact"/>
              <w:rPr>
                <w:rFonts w:hint="eastAsia" w:ascii="宋体" w:hAnsi="宋体"/>
                <w:sz w:val="18"/>
                <w:szCs w:val="18"/>
                <w:highlight w:val="none"/>
              </w:rPr>
            </w:pPr>
            <w:r>
              <w:rPr>
                <w:rFonts w:hint="eastAsia" w:ascii="宋体" w:hAnsi="宋体"/>
                <w:sz w:val="18"/>
                <w:szCs w:val="18"/>
                <w:highlight w:val="none"/>
                <w:lang w:eastAsia="zh-CN"/>
              </w:rPr>
              <w:t>分管区领导</w:t>
            </w:r>
            <w:r>
              <w:rPr>
                <w:rFonts w:hint="eastAsia" w:ascii="宋体" w:hAnsi="宋体"/>
                <w:sz w:val="18"/>
                <w:szCs w:val="18"/>
                <w:highlight w:val="none"/>
              </w:rPr>
              <w:t>意见</w:t>
            </w:r>
            <w:r>
              <w:rPr>
                <w:rFonts w:hint="eastAsia" w:ascii="宋体" w:hAnsi="宋体"/>
                <w:sz w:val="18"/>
                <w:szCs w:val="18"/>
                <w:highlight w:val="none"/>
                <w:lang w:eastAsia="zh-CN"/>
              </w:rPr>
              <w:t>（工程变更配合方）：</w:t>
            </w:r>
          </w:p>
          <w:p w14:paraId="69583580">
            <w:pPr>
              <w:spacing w:line="360" w:lineRule="exact"/>
              <w:ind w:firstLine="5400" w:firstLineChars="3000"/>
              <w:rPr>
                <w:rFonts w:hint="eastAsia" w:ascii="宋体" w:hAnsi="宋体" w:eastAsiaTheme="minorEastAsia"/>
                <w:sz w:val="18"/>
                <w:szCs w:val="18"/>
                <w:highlight w:val="none"/>
                <w:lang w:eastAsia="zh-CN"/>
              </w:rPr>
            </w:pPr>
            <w:r>
              <w:rPr>
                <w:rFonts w:hint="eastAsia" w:ascii="宋体" w:hAnsi="宋体"/>
                <w:sz w:val="18"/>
                <w:szCs w:val="18"/>
                <w:highlight w:val="none"/>
              </w:rPr>
              <w:t>日</w:t>
            </w:r>
          </w:p>
          <w:p w14:paraId="68128A1C">
            <w:pPr>
              <w:spacing w:line="360" w:lineRule="exact"/>
              <w:ind w:firstLine="5400" w:firstLineChars="3000"/>
              <w:rPr>
                <w:rFonts w:hint="eastAsia" w:ascii="宋体" w:hAnsi="宋体"/>
                <w:sz w:val="18"/>
                <w:szCs w:val="18"/>
                <w:highlight w:val="none"/>
              </w:rPr>
            </w:pPr>
            <w:r>
              <w:rPr>
                <w:rFonts w:hint="eastAsia" w:ascii="宋体" w:hAnsi="宋体"/>
                <w:sz w:val="18"/>
                <w:szCs w:val="18"/>
                <w:highlight w:val="none"/>
                <w:lang w:eastAsia="zh-CN"/>
              </w:rPr>
              <w:t>日</w:t>
            </w:r>
            <w:r>
              <w:rPr>
                <w:rFonts w:hint="eastAsia" w:ascii="宋体" w:hAnsi="宋体"/>
                <w:sz w:val="18"/>
                <w:szCs w:val="18"/>
                <w:highlight w:val="none"/>
              </w:rPr>
              <w:t>期：年月日</w:t>
            </w:r>
          </w:p>
        </w:tc>
      </w:tr>
    </w:tbl>
    <w:p w14:paraId="312B8EB7">
      <w:pPr>
        <w:spacing w:line="540" w:lineRule="exact"/>
        <w:rPr>
          <w:rFonts w:hint="eastAsia" w:ascii="仿宋_GB2312" w:eastAsia="仿宋_GB2312"/>
          <w:sz w:val="32"/>
          <w:szCs w:val="32"/>
          <w:highlight w:val="none"/>
          <w:lang w:val="en-US" w:eastAsia="zh-CN"/>
        </w:rPr>
      </w:pPr>
      <w:r>
        <w:rPr>
          <w:rFonts w:hint="eastAsia" w:ascii="宋体" w:hAnsi="宋体"/>
          <w:sz w:val="18"/>
          <w:szCs w:val="18"/>
          <w:highlight w:val="none"/>
          <w:lang w:eastAsia="zh-CN"/>
        </w:rPr>
        <w:t>备注：本表格一式</w:t>
      </w:r>
      <w:r>
        <w:rPr>
          <w:rFonts w:hint="eastAsia" w:ascii="宋体" w:hAnsi="宋体"/>
          <w:sz w:val="18"/>
          <w:szCs w:val="18"/>
          <w:highlight w:val="none"/>
          <w:lang w:val="en-US" w:eastAsia="zh-CN"/>
        </w:rPr>
        <w:t>两</w:t>
      </w:r>
      <w:r>
        <w:rPr>
          <w:rFonts w:hint="eastAsia" w:ascii="宋体" w:hAnsi="宋体"/>
          <w:sz w:val="18"/>
          <w:szCs w:val="18"/>
          <w:highlight w:val="none"/>
          <w:lang w:eastAsia="zh-CN"/>
        </w:rPr>
        <w:t>份（项目建设单位、代建</w:t>
      </w:r>
      <w:r>
        <w:rPr>
          <w:rFonts w:hint="eastAsia" w:ascii="宋体" w:hAnsi="宋体"/>
          <w:sz w:val="18"/>
          <w:szCs w:val="18"/>
          <w:highlight w:val="none"/>
          <w:lang w:val="en-US" w:eastAsia="zh-CN"/>
        </w:rPr>
        <w:t>单位</w:t>
      </w:r>
      <w:r>
        <w:rPr>
          <w:rFonts w:hint="eastAsia" w:ascii="宋体" w:hAnsi="宋体"/>
          <w:sz w:val="18"/>
          <w:szCs w:val="18"/>
          <w:highlight w:val="none"/>
          <w:lang w:eastAsia="zh-CN"/>
        </w:rPr>
        <w:t>各一份）。</w:t>
      </w: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altName w:val="Noto Music"/>
    <w:panose1 w:val="05020102010507070707"/>
    <w:charset w:val="02"/>
    <w:family w:val="auto"/>
    <w:pitch w:val="default"/>
    <w:sig w:usb0="00000000" w:usb1="00000000" w:usb2="00000000" w:usb3="00000000" w:csb0="80000000" w:csb1="00000000"/>
  </w:font>
  <w:font w:name="Noto Music">
    <w:panose1 w:val="020B0502040504020204"/>
    <w:charset w:val="00"/>
    <w:family w:val="auto"/>
    <w:pitch w:val="default"/>
    <w:sig w:usb0="00000003" w:usb1="02006000" w:usb2="01000000" w:usb3="00000000" w:csb0="00000001" w:csb1="00000000"/>
  </w:font>
  <w:font w:name="方正仿宋_GBK">
    <w:panose1 w:val="02000000000000000000"/>
    <w:charset w:val="86"/>
    <w:family w:val="auto"/>
    <w:pitch w:val="default"/>
    <w:sig w:usb0="00000001" w:usb1="08000000" w:usb2="00000000" w:usb3="00000000" w:csb0="00040000" w:csb1="00000000"/>
  </w:font>
  <w:font w:name="Kingsoft Symbol">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ymbola">
    <w:panose1 w:val="02020503060805020204"/>
    <w:charset w:val="00"/>
    <w:family w:val="auto"/>
    <w:pitch w:val="default"/>
    <w:sig w:usb0="E00002FF" w:usb1="4200FFFF" w:usb2="0F040021" w:usb3="0580A068" w:csb0="600001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AF27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018390">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1018390">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wMWU5ZmZiZjgxNzliYzM5MmQ5NTM4OWRkMGQxZDcifQ=="/>
  </w:docVars>
  <w:rsids>
    <w:rsidRoot w:val="00000000"/>
    <w:rsid w:val="0008221C"/>
    <w:rsid w:val="00452307"/>
    <w:rsid w:val="0064044B"/>
    <w:rsid w:val="01573A44"/>
    <w:rsid w:val="015E166D"/>
    <w:rsid w:val="01C243FC"/>
    <w:rsid w:val="026E68BC"/>
    <w:rsid w:val="02DB5E7A"/>
    <w:rsid w:val="02FB63BF"/>
    <w:rsid w:val="03793795"/>
    <w:rsid w:val="03E9458C"/>
    <w:rsid w:val="046C27C3"/>
    <w:rsid w:val="04A92253"/>
    <w:rsid w:val="069235E2"/>
    <w:rsid w:val="06DE4875"/>
    <w:rsid w:val="07222FF5"/>
    <w:rsid w:val="07585980"/>
    <w:rsid w:val="07AB3DAA"/>
    <w:rsid w:val="07D721D1"/>
    <w:rsid w:val="07FC138A"/>
    <w:rsid w:val="08033655"/>
    <w:rsid w:val="08E179A0"/>
    <w:rsid w:val="0A021DA6"/>
    <w:rsid w:val="0A8159E5"/>
    <w:rsid w:val="0A8E4116"/>
    <w:rsid w:val="0A982B46"/>
    <w:rsid w:val="0A9C71A2"/>
    <w:rsid w:val="0D1644E9"/>
    <w:rsid w:val="0D7C593B"/>
    <w:rsid w:val="0DA75BDF"/>
    <w:rsid w:val="0DF70B06"/>
    <w:rsid w:val="0E7F4B76"/>
    <w:rsid w:val="0F0B10F1"/>
    <w:rsid w:val="0F517C68"/>
    <w:rsid w:val="10061540"/>
    <w:rsid w:val="10203D64"/>
    <w:rsid w:val="10464DC9"/>
    <w:rsid w:val="10A42A2C"/>
    <w:rsid w:val="112F199E"/>
    <w:rsid w:val="11307B3E"/>
    <w:rsid w:val="11400FBB"/>
    <w:rsid w:val="11F63E8D"/>
    <w:rsid w:val="128E75B6"/>
    <w:rsid w:val="12AA394C"/>
    <w:rsid w:val="12C40272"/>
    <w:rsid w:val="130C4296"/>
    <w:rsid w:val="154D50B1"/>
    <w:rsid w:val="15A036D8"/>
    <w:rsid w:val="15F83A4C"/>
    <w:rsid w:val="15F922B6"/>
    <w:rsid w:val="171F66E9"/>
    <w:rsid w:val="173E5E43"/>
    <w:rsid w:val="184F6A42"/>
    <w:rsid w:val="185F6CBF"/>
    <w:rsid w:val="18AA02E3"/>
    <w:rsid w:val="18C17D61"/>
    <w:rsid w:val="18E7444E"/>
    <w:rsid w:val="1959131C"/>
    <w:rsid w:val="199B5B6A"/>
    <w:rsid w:val="1A196EB3"/>
    <w:rsid w:val="1ACE6956"/>
    <w:rsid w:val="1AD5081F"/>
    <w:rsid w:val="1B4374CE"/>
    <w:rsid w:val="1B596442"/>
    <w:rsid w:val="1C7C1F4F"/>
    <w:rsid w:val="1D152442"/>
    <w:rsid w:val="1D32137B"/>
    <w:rsid w:val="1D5F43BF"/>
    <w:rsid w:val="1DAB7EC7"/>
    <w:rsid w:val="1DE41895"/>
    <w:rsid w:val="1E6C5DD8"/>
    <w:rsid w:val="1F663A64"/>
    <w:rsid w:val="20FD6B17"/>
    <w:rsid w:val="22A0467C"/>
    <w:rsid w:val="233C067E"/>
    <w:rsid w:val="24DE2FCD"/>
    <w:rsid w:val="25AB696F"/>
    <w:rsid w:val="26475C3A"/>
    <w:rsid w:val="264E0AF4"/>
    <w:rsid w:val="26AE279F"/>
    <w:rsid w:val="26F0032A"/>
    <w:rsid w:val="27DCBE08"/>
    <w:rsid w:val="27E60A45"/>
    <w:rsid w:val="280B398B"/>
    <w:rsid w:val="286D070E"/>
    <w:rsid w:val="287C20D0"/>
    <w:rsid w:val="28A83005"/>
    <w:rsid w:val="29C95B4B"/>
    <w:rsid w:val="2A5E5DD9"/>
    <w:rsid w:val="2A8162B9"/>
    <w:rsid w:val="2AE97A0E"/>
    <w:rsid w:val="2CA46E74"/>
    <w:rsid w:val="2D28579C"/>
    <w:rsid w:val="2D94187E"/>
    <w:rsid w:val="2DB1483C"/>
    <w:rsid w:val="2E0C2F20"/>
    <w:rsid w:val="2EEB7E93"/>
    <w:rsid w:val="2FB22A9A"/>
    <w:rsid w:val="30077D90"/>
    <w:rsid w:val="31BF5316"/>
    <w:rsid w:val="32507990"/>
    <w:rsid w:val="33703281"/>
    <w:rsid w:val="342D33ED"/>
    <w:rsid w:val="345C059A"/>
    <w:rsid w:val="346D0A32"/>
    <w:rsid w:val="34853613"/>
    <w:rsid w:val="34AB266F"/>
    <w:rsid w:val="34AF303B"/>
    <w:rsid w:val="373345DF"/>
    <w:rsid w:val="38237232"/>
    <w:rsid w:val="392656BB"/>
    <w:rsid w:val="39322140"/>
    <w:rsid w:val="3A6A0B21"/>
    <w:rsid w:val="3B0D368E"/>
    <w:rsid w:val="3C1546B1"/>
    <w:rsid w:val="3D0F416B"/>
    <w:rsid w:val="3E255501"/>
    <w:rsid w:val="3E267EE0"/>
    <w:rsid w:val="3F0263EE"/>
    <w:rsid w:val="3F8173D3"/>
    <w:rsid w:val="3FEC38F0"/>
    <w:rsid w:val="405132AF"/>
    <w:rsid w:val="41410067"/>
    <w:rsid w:val="42F637B6"/>
    <w:rsid w:val="43220D10"/>
    <w:rsid w:val="432F39E6"/>
    <w:rsid w:val="43616682"/>
    <w:rsid w:val="43896887"/>
    <w:rsid w:val="43F5651F"/>
    <w:rsid w:val="44311760"/>
    <w:rsid w:val="44F5059E"/>
    <w:rsid w:val="45791647"/>
    <w:rsid w:val="45942A64"/>
    <w:rsid w:val="45A5599F"/>
    <w:rsid w:val="46096842"/>
    <w:rsid w:val="461042BC"/>
    <w:rsid w:val="46686B39"/>
    <w:rsid w:val="47C61813"/>
    <w:rsid w:val="47F0414D"/>
    <w:rsid w:val="47FA213C"/>
    <w:rsid w:val="4866266F"/>
    <w:rsid w:val="49FB7BA9"/>
    <w:rsid w:val="49FD18E2"/>
    <w:rsid w:val="4A085E17"/>
    <w:rsid w:val="4A2E3A29"/>
    <w:rsid w:val="4A961E4E"/>
    <w:rsid w:val="4BE771DA"/>
    <w:rsid w:val="4D217AC9"/>
    <w:rsid w:val="4D302093"/>
    <w:rsid w:val="4D46449A"/>
    <w:rsid w:val="4EDE7BB7"/>
    <w:rsid w:val="4F1D125C"/>
    <w:rsid w:val="4F4465A2"/>
    <w:rsid w:val="4F726DD0"/>
    <w:rsid w:val="4F7A0C2F"/>
    <w:rsid w:val="502975D1"/>
    <w:rsid w:val="506D4F72"/>
    <w:rsid w:val="50F4235E"/>
    <w:rsid w:val="51B33FC1"/>
    <w:rsid w:val="51B64AA4"/>
    <w:rsid w:val="5233561F"/>
    <w:rsid w:val="5254156A"/>
    <w:rsid w:val="52AC27E8"/>
    <w:rsid w:val="52D501DB"/>
    <w:rsid w:val="52DF37C8"/>
    <w:rsid w:val="52E91AFB"/>
    <w:rsid w:val="53904FAD"/>
    <w:rsid w:val="5415319F"/>
    <w:rsid w:val="54160AB6"/>
    <w:rsid w:val="541C6176"/>
    <w:rsid w:val="54525FEA"/>
    <w:rsid w:val="54BC0E16"/>
    <w:rsid w:val="5540232F"/>
    <w:rsid w:val="556F1113"/>
    <w:rsid w:val="561C6E61"/>
    <w:rsid w:val="56E86B9E"/>
    <w:rsid w:val="56F86445"/>
    <w:rsid w:val="574D476D"/>
    <w:rsid w:val="57565562"/>
    <w:rsid w:val="576D049A"/>
    <w:rsid w:val="58A0058B"/>
    <w:rsid w:val="58C7716B"/>
    <w:rsid w:val="59A96CD3"/>
    <w:rsid w:val="5B15450A"/>
    <w:rsid w:val="5B2D5282"/>
    <w:rsid w:val="5B45394A"/>
    <w:rsid w:val="5B7B1C71"/>
    <w:rsid w:val="5BCE75D6"/>
    <w:rsid w:val="5BEB3296"/>
    <w:rsid w:val="5BF72CD1"/>
    <w:rsid w:val="5C362001"/>
    <w:rsid w:val="5C86104B"/>
    <w:rsid w:val="5CA313FF"/>
    <w:rsid w:val="5CF22A61"/>
    <w:rsid w:val="5D131A97"/>
    <w:rsid w:val="5D8B2DAA"/>
    <w:rsid w:val="5DB825CF"/>
    <w:rsid w:val="5DFEA71B"/>
    <w:rsid w:val="5E7E3C15"/>
    <w:rsid w:val="5E85523E"/>
    <w:rsid w:val="5EAA005F"/>
    <w:rsid w:val="5ECF0500"/>
    <w:rsid w:val="5EE039C9"/>
    <w:rsid w:val="5F612E47"/>
    <w:rsid w:val="6022384C"/>
    <w:rsid w:val="60A13D5A"/>
    <w:rsid w:val="60C32EDA"/>
    <w:rsid w:val="619C2B27"/>
    <w:rsid w:val="61B66CF3"/>
    <w:rsid w:val="62025AA4"/>
    <w:rsid w:val="62864B2E"/>
    <w:rsid w:val="628F3E36"/>
    <w:rsid w:val="629E451C"/>
    <w:rsid w:val="63AA6F0C"/>
    <w:rsid w:val="63CE7799"/>
    <w:rsid w:val="64BB5D94"/>
    <w:rsid w:val="64D34B46"/>
    <w:rsid w:val="64F32E6B"/>
    <w:rsid w:val="64F34C27"/>
    <w:rsid w:val="655D2FE1"/>
    <w:rsid w:val="656C3278"/>
    <w:rsid w:val="65A7479A"/>
    <w:rsid w:val="65C75E5A"/>
    <w:rsid w:val="668C13F0"/>
    <w:rsid w:val="67A05E5B"/>
    <w:rsid w:val="67A36299"/>
    <w:rsid w:val="683E2197"/>
    <w:rsid w:val="684F0CCB"/>
    <w:rsid w:val="688D4EA3"/>
    <w:rsid w:val="689D6065"/>
    <w:rsid w:val="68E71FF6"/>
    <w:rsid w:val="69B1699E"/>
    <w:rsid w:val="6A2057D7"/>
    <w:rsid w:val="6B12453D"/>
    <w:rsid w:val="6B4924EF"/>
    <w:rsid w:val="6B523997"/>
    <w:rsid w:val="6B7E1988"/>
    <w:rsid w:val="6C781780"/>
    <w:rsid w:val="6D40440D"/>
    <w:rsid w:val="6D65147D"/>
    <w:rsid w:val="6DBD353C"/>
    <w:rsid w:val="6DE02DA1"/>
    <w:rsid w:val="6E5A3B84"/>
    <w:rsid w:val="6EB33483"/>
    <w:rsid w:val="6F4B365B"/>
    <w:rsid w:val="6F9C70E9"/>
    <w:rsid w:val="6FD804B5"/>
    <w:rsid w:val="705B3BB5"/>
    <w:rsid w:val="716426A2"/>
    <w:rsid w:val="7171631E"/>
    <w:rsid w:val="71D84C49"/>
    <w:rsid w:val="71E97061"/>
    <w:rsid w:val="721D2F06"/>
    <w:rsid w:val="733846A0"/>
    <w:rsid w:val="73F7605A"/>
    <w:rsid w:val="7401263B"/>
    <w:rsid w:val="7427733B"/>
    <w:rsid w:val="751E3735"/>
    <w:rsid w:val="75DF16CA"/>
    <w:rsid w:val="75FD121C"/>
    <w:rsid w:val="7606009C"/>
    <w:rsid w:val="76CB210F"/>
    <w:rsid w:val="773A6B21"/>
    <w:rsid w:val="775A009B"/>
    <w:rsid w:val="783E6E89"/>
    <w:rsid w:val="78662558"/>
    <w:rsid w:val="78F1629C"/>
    <w:rsid w:val="79996ECD"/>
    <w:rsid w:val="79C60812"/>
    <w:rsid w:val="7A2342F8"/>
    <w:rsid w:val="7AD8761F"/>
    <w:rsid w:val="7AF86D98"/>
    <w:rsid w:val="7BDC3245"/>
    <w:rsid w:val="7D27213A"/>
    <w:rsid w:val="7D487F29"/>
    <w:rsid w:val="7D9BD8EC"/>
    <w:rsid w:val="7DE164E8"/>
    <w:rsid w:val="7DEF2695"/>
    <w:rsid w:val="7E05F45F"/>
    <w:rsid w:val="7F6327DB"/>
    <w:rsid w:val="7FFDFB4F"/>
    <w:rsid w:val="7FFF446C"/>
    <w:rsid w:val="9F97F00E"/>
    <w:rsid w:val="AF5E7577"/>
    <w:rsid w:val="BEEEF5FB"/>
    <w:rsid w:val="BFD7837B"/>
    <w:rsid w:val="CFD76D8F"/>
    <w:rsid w:val="EFD5844C"/>
    <w:rsid w:val="F77EB82E"/>
    <w:rsid w:val="FB76B98C"/>
    <w:rsid w:val="FB7E568D"/>
    <w:rsid w:val="FBDF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2024-07-20T03:45:00Z</dcterms:created>
  <dc:creator>Administrator</dc:creator>
  <cp:lastModifiedBy>user</cp:lastModifiedBy>
  <cp:lastPrinted>2026-07-23T19:11:00Z</cp:lastPrinted>
  <dcterms:modified xsi:type="dcterms:W3CDTF">2026-08-05T11:19:34Z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75BA479ADE83654437FED56818B37BA6</vt:lpwstr>
  </property>
</Properties>
</file>